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9F0" w:rsidRPr="00517A4F" w:rsidRDefault="001F19F0" w:rsidP="00B76914">
      <w:pPr>
        <w:adjustRightInd w:val="0"/>
        <w:snapToGrid w:val="0"/>
        <w:spacing w:line="360" w:lineRule="auto"/>
        <w:ind w:firstLineChars="200" w:firstLine="31680"/>
        <w:jc w:val="center"/>
        <w:rPr>
          <w:b/>
          <w:sz w:val="32"/>
          <w:szCs w:val="32"/>
        </w:rPr>
      </w:pPr>
      <w:r>
        <w:rPr>
          <w:rFonts w:hint="eastAsia"/>
          <w:b/>
          <w:sz w:val="32"/>
          <w:szCs w:val="32"/>
        </w:rPr>
        <w:t>《</w:t>
      </w:r>
      <w:r>
        <w:rPr>
          <w:b/>
          <w:sz w:val="32"/>
          <w:szCs w:val="32"/>
        </w:rPr>
        <w:t>PCK</w:t>
      </w:r>
      <w:r>
        <w:rPr>
          <w:rFonts w:hint="eastAsia"/>
          <w:b/>
          <w:sz w:val="32"/>
          <w:szCs w:val="32"/>
        </w:rPr>
        <w:t>视域下的幼儿语言教育实践》课程</w:t>
      </w:r>
      <w:r w:rsidRPr="00517A4F">
        <w:rPr>
          <w:rFonts w:hint="eastAsia"/>
          <w:b/>
          <w:sz w:val="32"/>
          <w:szCs w:val="32"/>
        </w:rPr>
        <w:t>教学大纲</w:t>
      </w:r>
    </w:p>
    <w:p w:rsidR="001F19F0" w:rsidRPr="008070FF" w:rsidRDefault="001F19F0" w:rsidP="008070FF">
      <w:pPr>
        <w:pStyle w:val="1"/>
        <w:spacing w:line="360" w:lineRule="auto"/>
        <w:ind w:firstLineChars="0" w:firstLine="0"/>
        <w:rPr>
          <w:b/>
          <w:sz w:val="28"/>
          <w:szCs w:val="28"/>
        </w:rPr>
      </w:pPr>
      <w:r w:rsidRPr="00A05D3B">
        <w:rPr>
          <w:rFonts w:ascii="宋体" w:hAnsi="宋体"/>
          <w:b/>
          <w:sz w:val="30"/>
          <w:szCs w:val="30"/>
        </w:rPr>
        <w:fldChar w:fldCharType="begin"/>
      </w:r>
      <w:r w:rsidRPr="00A05D3B">
        <w:rPr>
          <w:rFonts w:ascii="宋体" w:hAnsi="宋体"/>
          <w:b/>
          <w:sz w:val="30"/>
          <w:szCs w:val="30"/>
        </w:rPr>
        <w:instrText xml:space="preserve"> = 1 \* ROMAN </w:instrText>
      </w:r>
      <w:r w:rsidRPr="00A05D3B">
        <w:rPr>
          <w:rFonts w:ascii="宋体" w:hAnsi="宋体"/>
          <w:b/>
          <w:sz w:val="30"/>
          <w:szCs w:val="30"/>
        </w:rPr>
        <w:fldChar w:fldCharType="separate"/>
      </w:r>
      <w:r>
        <w:rPr>
          <w:rFonts w:ascii="宋体" w:hAnsi="宋体"/>
          <w:b/>
          <w:noProof/>
          <w:sz w:val="30"/>
          <w:szCs w:val="30"/>
        </w:rPr>
        <w:t>I</w:t>
      </w:r>
      <w:r w:rsidRPr="00A05D3B">
        <w:rPr>
          <w:rFonts w:ascii="宋体" w:hAnsi="宋体"/>
          <w:b/>
          <w:sz w:val="30"/>
          <w:szCs w:val="30"/>
        </w:rPr>
        <w:fldChar w:fldCharType="end"/>
      </w:r>
      <w:r w:rsidRPr="008070FF">
        <w:rPr>
          <w:rFonts w:hint="eastAsia"/>
          <w:b/>
          <w:sz w:val="28"/>
          <w:szCs w:val="28"/>
        </w:rPr>
        <w:t>课程实施细则</w:t>
      </w:r>
    </w:p>
    <w:p w:rsidR="001F19F0" w:rsidRDefault="001F19F0" w:rsidP="008070FF">
      <w:pPr>
        <w:pStyle w:val="1"/>
        <w:spacing w:line="360" w:lineRule="auto"/>
        <w:ind w:firstLineChars="0" w:firstLine="0"/>
        <w:rPr>
          <w:b/>
          <w:sz w:val="28"/>
          <w:szCs w:val="28"/>
        </w:rPr>
      </w:pPr>
      <w:r>
        <w:rPr>
          <w:rFonts w:hint="eastAsia"/>
          <w:b/>
          <w:sz w:val="28"/>
          <w:szCs w:val="28"/>
        </w:rPr>
        <w:t>一、教师信息</w:t>
      </w:r>
    </w:p>
    <w:p w:rsidR="001F19F0" w:rsidRDefault="001F19F0" w:rsidP="008070FF">
      <w:pPr>
        <w:spacing w:line="360" w:lineRule="auto"/>
        <w:rPr>
          <w:sz w:val="24"/>
          <w:szCs w:val="24"/>
        </w:rPr>
      </w:pPr>
      <w:r>
        <w:rPr>
          <w:rFonts w:hint="eastAsia"/>
          <w:sz w:val="24"/>
          <w:szCs w:val="24"/>
        </w:rPr>
        <w:t>姓名：</w:t>
      </w:r>
      <w:r>
        <w:rPr>
          <w:sz w:val="24"/>
          <w:szCs w:val="24"/>
        </w:rPr>
        <w:t xml:space="preserve"> </w:t>
      </w:r>
      <w:r>
        <w:rPr>
          <w:rFonts w:hint="eastAsia"/>
          <w:sz w:val="24"/>
          <w:szCs w:val="24"/>
        </w:rPr>
        <w:t>李林慧</w:t>
      </w:r>
      <w:r>
        <w:rPr>
          <w:sz w:val="24"/>
          <w:szCs w:val="24"/>
        </w:rPr>
        <w:t xml:space="preserve">             </w:t>
      </w:r>
      <w:r>
        <w:rPr>
          <w:rFonts w:hint="eastAsia"/>
          <w:sz w:val="24"/>
          <w:szCs w:val="24"/>
        </w:rPr>
        <w:t>职称：讲师</w:t>
      </w:r>
    </w:p>
    <w:p w:rsidR="001F19F0" w:rsidRDefault="001F19F0" w:rsidP="008070FF">
      <w:pPr>
        <w:spacing w:line="360" w:lineRule="auto"/>
        <w:rPr>
          <w:sz w:val="24"/>
          <w:szCs w:val="24"/>
        </w:rPr>
      </w:pPr>
      <w:r>
        <w:rPr>
          <w:rFonts w:hint="eastAsia"/>
          <w:sz w:val="24"/>
          <w:szCs w:val="24"/>
        </w:rPr>
        <w:t>办公室：教苑楼</w:t>
      </w:r>
      <w:r>
        <w:rPr>
          <w:sz w:val="24"/>
          <w:szCs w:val="24"/>
        </w:rPr>
        <w:t xml:space="preserve">807        </w:t>
      </w:r>
      <w:r>
        <w:rPr>
          <w:rFonts w:hint="eastAsia"/>
          <w:sz w:val="24"/>
          <w:szCs w:val="24"/>
        </w:rPr>
        <w:t>电话：</w:t>
      </w:r>
      <w:r>
        <w:rPr>
          <w:sz w:val="24"/>
          <w:szCs w:val="24"/>
        </w:rPr>
        <w:t>64323907</w:t>
      </w:r>
    </w:p>
    <w:p w:rsidR="001F19F0" w:rsidRDefault="001F19F0" w:rsidP="008070FF">
      <w:pPr>
        <w:spacing w:line="360" w:lineRule="auto"/>
        <w:rPr>
          <w:sz w:val="24"/>
          <w:szCs w:val="24"/>
        </w:rPr>
      </w:pPr>
      <w:r>
        <w:rPr>
          <w:rFonts w:hint="eastAsia"/>
          <w:sz w:val="24"/>
          <w:szCs w:val="24"/>
        </w:rPr>
        <w:t>电子信箱：</w:t>
      </w:r>
      <w:r>
        <w:rPr>
          <w:sz w:val="24"/>
          <w:szCs w:val="24"/>
        </w:rPr>
        <w:t>lhli@shnu.edu.cn</w:t>
      </w:r>
    </w:p>
    <w:p w:rsidR="001F19F0" w:rsidRDefault="001F19F0" w:rsidP="008070FF">
      <w:pPr>
        <w:adjustRightInd w:val="0"/>
        <w:snapToGrid w:val="0"/>
        <w:spacing w:line="360" w:lineRule="auto"/>
        <w:rPr>
          <w:sz w:val="24"/>
          <w:szCs w:val="24"/>
        </w:rPr>
      </w:pPr>
      <w:r>
        <w:rPr>
          <w:rFonts w:hint="eastAsia"/>
          <w:sz w:val="24"/>
          <w:szCs w:val="24"/>
        </w:rPr>
        <w:t>答疑时间：</w:t>
      </w:r>
    </w:p>
    <w:p w:rsidR="001F19F0" w:rsidRDefault="001F19F0" w:rsidP="008070FF">
      <w:pPr>
        <w:adjustRightInd w:val="0"/>
        <w:snapToGrid w:val="0"/>
        <w:spacing w:line="360" w:lineRule="auto"/>
        <w:rPr>
          <w:sz w:val="24"/>
          <w:szCs w:val="24"/>
        </w:rPr>
      </w:pPr>
      <w:r>
        <w:rPr>
          <w:rFonts w:hint="eastAsia"/>
          <w:b/>
          <w:sz w:val="28"/>
          <w:szCs w:val="28"/>
        </w:rPr>
        <w:t>二、课程基本信息</w:t>
      </w:r>
    </w:p>
    <w:p w:rsidR="001F19F0" w:rsidRDefault="001F19F0" w:rsidP="008070FF">
      <w:pPr>
        <w:spacing w:line="360" w:lineRule="auto"/>
        <w:rPr>
          <w:sz w:val="24"/>
          <w:szCs w:val="24"/>
        </w:rPr>
      </w:pPr>
      <w:r>
        <w:rPr>
          <w:rFonts w:hint="eastAsia"/>
          <w:sz w:val="24"/>
          <w:szCs w:val="24"/>
        </w:rPr>
        <w:t>课程名称（中文）：</w:t>
      </w:r>
      <w:r>
        <w:rPr>
          <w:sz w:val="24"/>
          <w:szCs w:val="24"/>
        </w:rPr>
        <w:t>PCK</w:t>
      </w:r>
      <w:r>
        <w:rPr>
          <w:rFonts w:hint="eastAsia"/>
          <w:sz w:val="24"/>
          <w:szCs w:val="24"/>
        </w:rPr>
        <w:t>视域下的幼儿语言教育实践</w:t>
      </w:r>
    </w:p>
    <w:p w:rsidR="001F19F0" w:rsidRDefault="001F19F0" w:rsidP="008070FF">
      <w:pPr>
        <w:spacing w:line="360" w:lineRule="auto"/>
        <w:rPr>
          <w:sz w:val="24"/>
          <w:szCs w:val="24"/>
        </w:rPr>
      </w:pPr>
      <w:r>
        <w:rPr>
          <w:rFonts w:hint="eastAsia"/>
          <w:sz w:val="24"/>
          <w:szCs w:val="24"/>
        </w:rPr>
        <w:t>课程名称（英文）：</w:t>
      </w:r>
      <w:r>
        <w:rPr>
          <w:sz w:val="24"/>
          <w:szCs w:val="24"/>
        </w:rPr>
        <w:t>Language Education of Kindergarten with the perspective of PCK</w:t>
      </w:r>
    </w:p>
    <w:p w:rsidR="001F19F0" w:rsidRDefault="001F19F0" w:rsidP="008070FF">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Pr>
          <w:rFonts w:hint="eastAsia"/>
          <w:sz w:val="24"/>
          <w:szCs w:val="24"/>
        </w:rPr>
        <w:t>□专业必修课</w:t>
      </w:r>
      <w:r>
        <w:rPr>
          <w:sz w:val="24"/>
          <w:szCs w:val="24"/>
        </w:rPr>
        <w:t xml:space="preserve"> </w:t>
      </w:r>
      <w:r>
        <w:rPr>
          <w:rFonts w:ascii="Wingdings" w:hAnsi="Wingdings"/>
          <w:sz w:val="24"/>
          <w:szCs w:val="24"/>
        </w:rPr>
        <w:t></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Pr="0021177D">
        <w:rPr>
          <w:rFonts w:hint="eastAsia"/>
          <w:sz w:val="24"/>
          <w:szCs w:val="24"/>
        </w:rPr>
        <w:t>□实践性环节</w:t>
      </w:r>
    </w:p>
    <w:p w:rsidR="001F19F0" w:rsidRDefault="001F19F0" w:rsidP="008070FF">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Pr>
          <w:rFonts w:ascii="Wingdings" w:hAnsi="Wingdings"/>
          <w:sz w:val="24"/>
          <w:szCs w:val="24"/>
        </w:rPr>
        <w:t></w:t>
      </w:r>
      <w:r>
        <w:rPr>
          <w:rFonts w:hint="eastAsia"/>
          <w:sz w:val="24"/>
          <w:szCs w:val="24"/>
        </w:rPr>
        <w:t>实践体验类</w:t>
      </w:r>
    </w:p>
    <w:p w:rsidR="001F19F0" w:rsidRDefault="001F19F0" w:rsidP="008070FF">
      <w:pPr>
        <w:spacing w:line="360" w:lineRule="auto"/>
        <w:rPr>
          <w:sz w:val="24"/>
          <w:szCs w:val="24"/>
        </w:rPr>
      </w:pPr>
      <w:r>
        <w:rPr>
          <w:rFonts w:hint="eastAsia"/>
          <w:sz w:val="24"/>
          <w:szCs w:val="24"/>
        </w:rPr>
        <w:t>课程代码：</w:t>
      </w:r>
      <w:r>
        <w:rPr>
          <w:sz w:val="24"/>
          <w:szCs w:val="24"/>
        </w:rPr>
        <w:t>05601911</w:t>
      </w:r>
    </w:p>
    <w:p w:rsidR="001F19F0" w:rsidRDefault="001F19F0" w:rsidP="008070FF">
      <w:pPr>
        <w:spacing w:line="360" w:lineRule="auto"/>
        <w:rPr>
          <w:sz w:val="24"/>
          <w:szCs w:val="24"/>
        </w:rPr>
      </w:pPr>
      <w:r>
        <w:rPr>
          <w:rFonts w:hint="eastAsia"/>
          <w:sz w:val="24"/>
          <w:szCs w:val="24"/>
        </w:rPr>
        <w:t>周学时：</w:t>
      </w:r>
      <w:r>
        <w:rPr>
          <w:sz w:val="24"/>
          <w:szCs w:val="24"/>
        </w:rPr>
        <w:t xml:space="preserve">2            </w:t>
      </w:r>
      <w:r>
        <w:rPr>
          <w:rFonts w:hint="eastAsia"/>
          <w:sz w:val="24"/>
          <w:szCs w:val="24"/>
        </w:rPr>
        <w:t>总学时：</w:t>
      </w:r>
      <w:r>
        <w:rPr>
          <w:sz w:val="24"/>
          <w:szCs w:val="24"/>
        </w:rPr>
        <w:t xml:space="preserve"> 36                 </w:t>
      </w:r>
      <w:r>
        <w:rPr>
          <w:rFonts w:hint="eastAsia"/>
          <w:sz w:val="24"/>
          <w:szCs w:val="24"/>
        </w:rPr>
        <w:t>学分</w:t>
      </w:r>
      <w:r>
        <w:rPr>
          <w:sz w:val="24"/>
          <w:szCs w:val="24"/>
        </w:rPr>
        <w:t>:  2</w:t>
      </w:r>
    </w:p>
    <w:p w:rsidR="001F19F0" w:rsidRDefault="001F19F0" w:rsidP="008070FF">
      <w:pPr>
        <w:spacing w:line="360" w:lineRule="auto"/>
        <w:rPr>
          <w:sz w:val="24"/>
          <w:szCs w:val="24"/>
        </w:rPr>
      </w:pPr>
      <w:r>
        <w:rPr>
          <w:rFonts w:hint="eastAsia"/>
          <w:sz w:val="24"/>
          <w:szCs w:val="24"/>
        </w:rPr>
        <w:t>先修课程：无</w:t>
      </w:r>
    </w:p>
    <w:p w:rsidR="001F19F0" w:rsidRDefault="001F19F0" w:rsidP="00941B34">
      <w:pPr>
        <w:adjustRightInd w:val="0"/>
        <w:snapToGrid w:val="0"/>
        <w:spacing w:line="360" w:lineRule="auto"/>
        <w:rPr>
          <w:sz w:val="24"/>
          <w:szCs w:val="24"/>
        </w:rPr>
      </w:pPr>
      <w:r>
        <w:rPr>
          <w:rFonts w:hint="eastAsia"/>
          <w:sz w:val="24"/>
          <w:szCs w:val="24"/>
        </w:rPr>
        <w:t>开设专业：</w:t>
      </w:r>
    </w:p>
    <w:p w:rsidR="001F19F0" w:rsidRDefault="001F19F0" w:rsidP="00941B34">
      <w:pPr>
        <w:adjustRightInd w:val="0"/>
        <w:snapToGrid w:val="0"/>
        <w:spacing w:line="360" w:lineRule="auto"/>
        <w:rPr>
          <w:sz w:val="24"/>
          <w:szCs w:val="24"/>
        </w:rPr>
      </w:pPr>
    </w:p>
    <w:p w:rsidR="001F19F0" w:rsidRPr="002A1B6A" w:rsidRDefault="001F19F0" w:rsidP="002A1B6A">
      <w:pPr>
        <w:adjustRightInd w:val="0"/>
        <w:snapToGrid w:val="0"/>
        <w:spacing w:line="360" w:lineRule="auto"/>
        <w:rPr>
          <w:sz w:val="24"/>
          <w:szCs w:val="24"/>
        </w:rPr>
      </w:pPr>
      <w:r>
        <w:rPr>
          <w:rFonts w:hint="eastAsia"/>
          <w:b/>
          <w:sz w:val="28"/>
          <w:szCs w:val="28"/>
        </w:rPr>
        <w:t>三、课程简介</w:t>
      </w:r>
    </w:p>
    <w:p w:rsidR="001F19F0" w:rsidRPr="00517A4F" w:rsidRDefault="001F19F0" w:rsidP="00B76914">
      <w:pPr>
        <w:pStyle w:val="ListParagraph"/>
        <w:adjustRightInd w:val="0"/>
        <w:snapToGrid w:val="0"/>
        <w:spacing w:line="360" w:lineRule="auto"/>
        <w:ind w:firstLine="31680"/>
        <w:rPr>
          <w:sz w:val="24"/>
          <w:szCs w:val="24"/>
        </w:rPr>
      </w:pPr>
      <w:r w:rsidRPr="0073594C">
        <w:rPr>
          <w:rFonts w:hint="eastAsia"/>
          <w:sz w:val="24"/>
          <w:szCs w:val="24"/>
        </w:rPr>
        <w:t>本课程主要阐述了</w:t>
      </w:r>
      <w:r w:rsidRPr="0073594C">
        <w:rPr>
          <w:sz w:val="24"/>
          <w:szCs w:val="24"/>
        </w:rPr>
        <w:t>PCK</w:t>
      </w:r>
      <w:r w:rsidRPr="0073594C">
        <w:rPr>
          <w:rFonts w:hint="eastAsia"/>
          <w:sz w:val="24"/>
          <w:szCs w:val="24"/>
        </w:rPr>
        <w:t>视域下幼儿语言教育实践的内容，包括教师学科教学知识</w:t>
      </w:r>
      <w:r w:rsidRPr="0073594C">
        <w:rPr>
          <w:sz w:val="24"/>
          <w:szCs w:val="24"/>
        </w:rPr>
        <w:t>PCK</w:t>
      </w:r>
      <w:r w:rsidRPr="0073594C">
        <w:rPr>
          <w:rFonts w:hint="eastAsia"/>
          <w:sz w:val="24"/>
          <w:szCs w:val="24"/>
        </w:rPr>
        <w:t>概述、幼儿语言学习与发展核心经验概论、幼儿谈话、辩论、叙事性讲述、说明性讲述、文学语汇、文学形式、文学想象、前阅读、前识字、前书写学习的核心经验与教育指导策略等。本课程旨在通过讲授、</w:t>
      </w:r>
      <w:r>
        <w:rPr>
          <w:rFonts w:hint="eastAsia"/>
          <w:sz w:val="24"/>
          <w:szCs w:val="24"/>
        </w:rPr>
        <w:t>视频分析、</w:t>
      </w:r>
      <w:r w:rsidRPr="0073594C">
        <w:rPr>
          <w:rFonts w:hint="eastAsia"/>
          <w:sz w:val="24"/>
          <w:szCs w:val="24"/>
        </w:rPr>
        <w:t>活动设计、小组研讨等形式，帮助学生在学习、理解、实践与反思的过程中积累幼儿语言教育的学科教学知识，提高学生在幼儿语言教育领域的教育实践能力。从而为学生日后步入幼儿园开展一线工作打下专业基础，增强学生的入职适应能力，使学生能够尽快地在幼儿园工作中顺利完成由学生到教师的角色转变。</w:t>
      </w:r>
    </w:p>
    <w:p w:rsidR="001F19F0" w:rsidRDefault="001F19F0" w:rsidP="002A1B6A">
      <w:pPr>
        <w:adjustRightInd w:val="0"/>
        <w:snapToGrid w:val="0"/>
        <w:spacing w:line="360" w:lineRule="auto"/>
        <w:rPr>
          <w:sz w:val="24"/>
          <w:szCs w:val="24"/>
        </w:rPr>
      </w:pPr>
    </w:p>
    <w:p w:rsidR="001F19F0" w:rsidRPr="002A1B6A" w:rsidRDefault="001F19F0" w:rsidP="002A1B6A">
      <w:pPr>
        <w:pStyle w:val="1"/>
        <w:spacing w:line="360" w:lineRule="auto"/>
        <w:ind w:firstLineChars="0" w:firstLine="0"/>
        <w:rPr>
          <w:b/>
          <w:sz w:val="28"/>
          <w:szCs w:val="28"/>
        </w:rPr>
      </w:pPr>
      <w:r>
        <w:rPr>
          <w:rFonts w:hint="eastAsia"/>
          <w:b/>
          <w:sz w:val="28"/>
          <w:szCs w:val="28"/>
        </w:rPr>
        <w:t>四、课程目标</w:t>
      </w:r>
    </w:p>
    <w:p w:rsidR="001F19F0" w:rsidRDefault="001F19F0" w:rsidP="002A1B6A">
      <w:pPr>
        <w:adjustRightInd w:val="0"/>
        <w:snapToGrid w:val="0"/>
        <w:spacing w:line="360" w:lineRule="auto"/>
        <w:ind w:firstLine="480"/>
        <w:rPr>
          <w:sz w:val="24"/>
          <w:szCs w:val="24"/>
        </w:rPr>
      </w:pPr>
      <w:r w:rsidRPr="002A1B6A">
        <w:rPr>
          <w:rFonts w:hint="eastAsia"/>
          <w:sz w:val="24"/>
          <w:szCs w:val="24"/>
        </w:rPr>
        <w:t>作为学前教育专业限定选修课程，本课程</w:t>
      </w:r>
      <w:r>
        <w:rPr>
          <w:rFonts w:hint="eastAsia"/>
          <w:sz w:val="24"/>
          <w:szCs w:val="24"/>
        </w:rPr>
        <w:t>旨在帮助学生</w:t>
      </w:r>
      <w:r w:rsidRPr="002A1B6A">
        <w:rPr>
          <w:rFonts w:hint="eastAsia"/>
          <w:sz w:val="24"/>
          <w:szCs w:val="24"/>
        </w:rPr>
        <w:t>通过学习达到以下目标：</w:t>
      </w:r>
    </w:p>
    <w:p w:rsidR="001F19F0" w:rsidRPr="0073594C" w:rsidRDefault="001F19F0" w:rsidP="00B76914">
      <w:pPr>
        <w:pStyle w:val="ListParagraph"/>
        <w:numPr>
          <w:ilvl w:val="0"/>
          <w:numId w:val="3"/>
        </w:numPr>
        <w:adjustRightInd w:val="0"/>
        <w:snapToGrid w:val="0"/>
        <w:spacing w:line="360" w:lineRule="auto"/>
        <w:ind w:firstLine="31680"/>
        <w:rPr>
          <w:sz w:val="24"/>
          <w:szCs w:val="24"/>
        </w:rPr>
      </w:pPr>
      <w:r w:rsidRPr="0073594C">
        <w:rPr>
          <w:rFonts w:hint="eastAsia"/>
          <w:sz w:val="24"/>
          <w:szCs w:val="24"/>
        </w:rPr>
        <w:t>了解</w:t>
      </w:r>
      <w:r w:rsidRPr="0073594C">
        <w:rPr>
          <w:sz w:val="24"/>
          <w:szCs w:val="24"/>
        </w:rPr>
        <w:t>PCK</w:t>
      </w:r>
      <w:r w:rsidRPr="0073594C">
        <w:rPr>
          <w:rFonts w:hint="eastAsia"/>
          <w:sz w:val="24"/>
          <w:szCs w:val="24"/>
        </w:rPr>
        <w:t>的内涵、构成要素、核心能力及转化方法等</w:t>
      </w:r>
    </w:p>
    <w:p w:rsidR="001F19F0" w:rsidRPr="0073594C" w:rsidRDefault="001F19F0" w:rsidP="00B76914">
      <w:pPr>
        <w:pStyle w:val="ListParagraph"/>
        <w:numPr>
          <w:ilvl w:val="0"/>
          <w:numId w:val="3"/>
        </w:numPr>
        <w:adjustRightInd w:val="0"/>
        <w:snapToGrid w:val="0"/>
        <w:spacing w:line="360" w:lineRule="auto"/>
        <w:ind w:firstLine="31680"/>
        <w:rPr>
          <w:sz w:val="24"/>
          <w:szCs w:val="24"/>
        </w:rPr>
      </w:pPr>
      <w:r w:rsidRPr="0073594C">
        <w:rPr>
          <w:rFonts w:hint="eastAsia"/>
          <w:sz w:val="24"/>
          <w:szCs w:val="24"/>
        </w:rPr>
        <w:t>理解幼儿谈话与辩论学习的核心经验内容及其发展阶段，掌握相关的教育指导策略。</w:t>
      </w:r>
    </w:p>
    <w:p w:rsidR="001F19F0" w:rsidRPr="0073594C" w:rsidRDefault="001F19F0" w:rsidP="00B76914">
      <w:pPr>
        <w:pStyle w:val="ListParagraph"/>
        <w:numPr>
          <w:ilvl w:val="0"/>
          <w:numId w:val="3"/>
        </w:numPr>
        <w:adjustRightInd w:val="0"/>
        <w:snapToGrid w:val="0"/>
        <w:spacing w:line="360" w:lineRule="auto"/>
        <w:ind w:firstLine="31680"/>
        <w:rPr>
          <w:sz w:val="24"/>
          <w:szCs w:val="24"/>
        </w:rPr>
      </w:pPr>
      <w:r w:rsidRPr="0073594C">
        <w:rPr>
          <w:rFonts w:hint="eastAsia"/>
          <w:sz w:val="24"/>
          <w:szCs w:val="24"/>
        </w:rPr>
        <w:t>理解幼儿叙事性和说明性讲述学习的核心经验内容及其发展阶段，掌握相关的教育指导策略。</w:t>
      </w:r>
    </w:p>
    <w:p w:rsidR="001F19F0" w:rsidRPr="0073594C" w:rsidRDefault="001F19F0" w:rsidP="00B76914">
      <w:pPr>
        <w:pStyle w:val="ListParagraph"/>
        <w:numPr>
          <w:ilvl w:val="0"/>
          <w:numId w:val="3"/>
        </w:numPr>
        <w:adjustRightInd w:val="0"/>
        <w:snapToGrid w:val="0"/>
        <w:spacing w:line="360" w:lineRule="auto"/>
        <w:ind w:firstLine="31680"/>
        <w:rPr>
          <w:sz w:val="24"/>
          <w:szCs w:val="24"/>
        </w:rPr>
      </w:pPr>
      <w:r w:rsidRPr="0073594C">
        <w:rPr>
          <w:rFonts w:hint="eastAsia"/>
          <w:sz w:val="24"/>
          <w:szCs w:val="24"/>
        </w:rPr>
        <w:t>理解幼儿文学语汇、形式和想象学习的核心经验内容及其发展阶段，掌握相关的教育指导策略。</w:t>
      </w:r>
    </w:p>
    <w:p w:rsidR="001F19F0" w:rsidRPr="0073594C" w:rsidRDefault="001F19F0" w:rsidP="00B76914">
      <w:pPr>
        <w:pStyle w:val="ListParagraph"/>
        <w:numPr>
          <w:ilvl w:val="0"/>
          <w:numId w:val="3"/>
        </w:numPr>
        <w:adjustRightInd w:val="0"/>
        <w:snapToGrid w:val="0"/>
        <w:spacing w:line="360" w:lineRule="auto"/>
        <w:ind w:firstLine="31680"/>
        <w:rPr>
          <w:sz w:val="24"/>
          <w:szCs w:val="24"/>
        </w:rPr>
      </w:pPr>
      <w:r w:rsidRPr="0073594C">
        <w:rPr>
          <w:rFonts w:hint="eastAsia"/>
          <w:sz w:val="24"/>
          <w:szCs w:val="24"/>
        </w:rPr>
        <w:t>理解幼儿前阅读、前识字和前书写学习的核心经验内容及其发展阶段，掌握相关的教育指导策略。</w:t>
      </w:r>
    </w:p>
    <w:p w:rsidR="001F19F0" w:rsidRPr="0073594C" w:rsidRDefault="001F19F0" w:rsidP="00B76914">
      <w:pPr>
        <w:pStyle w:val="ListParagraph"/>
        <w:numPr>
          <w:ilvl w:val="0"/>
          <w:numId w:val="3"/>
        </w:numPr>
        <w:adjustRightInd w:val="0"/>
        <w:snapToGrid w:val="0"/>
        <w:spacing w:line="360" w:lineRule="auto"/>
        <w:ind w:firstLine="31680"/>
        <w:rPr>
          <w:sz w:val="24"/>
          <w:szCs w:val="24"/>
        </w:rPr>
      </w:pPr>
      <w:r w:rsidRPr="0073594C">
        <w:rPr>
          <w:rFonts w:hint="eastAsia"/>
          <w:sz w:val="24"/>
          <w:szCs w:val="24"/>
        </w:rPr>
        <w:t>在理解幼儿语言教育</w:t>
      </w:r>
      <w:r w:rsidRPr="0073594C">
        <w:rPr>
          <w:sz w:val="24"/>
          <w:szCs w:val="24"/>
        </w:rPr>
        <w:t>PCK</w:t>
      </w:r>
      <w:r w:rsidRPr="0073594C">
        <w:rPr>
          <w:rFonts w:hint="eastAsia"/>
          <w:sz w:val="24"/>
          <w:szCs w:val="24"/>
        </w:rPr>
        <w:t>的基础上有效设计与组织幼儿语言教育活动</w:t>
      </w:r>
    </w:p>
    <w:p w:rsidR="001F19F0" w:rsidRDefault="001F19F0" w:rsidP="002A1B6A">
      <w:pPr>
        <w:adjustRightInd w:val="0"/>
        <w:snapToGrid w:val="0"/>
        <w:spacing w:line="360" w:lineRule="auto"/>
        <w:rPr>
          <w:sz w:val="24"/>
          <w:szCs w:val="24"/>
        </w:rPr>
      </w:pPr>
    </w:p>
    <w:p w:rsidR="001F19F0" w:rsidRPr="002A1B6A" w:rsidRDefault="001F19F0" w:rsidP="002A1B6A">
      <w:pPr>
        <w:adjustRightInd w:val="0"/>
        <w:snapToGrid w:val="0"/>
        <w:spacing w:line="360" w:lineRule="auto"/>
        <w:rPr>
          <w:sz w:val="24"/>
          <w:szCs w:val="24"/>
        </w:rPr>
      </w:pPr>
      <w:r>
        <w:rPr>
          <w:rFonts w:hint="eastAsia"/>
          <w:b/>
          <w:sz w:val="28"/>
          <w:szCs w:val="28"/>
        </w:rPr>
        <w:t>五、教学内容与进度安排</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4820"/>
        <w:gridCol w:w="1984"/>
        <w:gridCol w:w="1701"/>
      </w:tblGrid>
      <w:tr w:rsidR="001F19F0" w:rsidRPr="000557A6" w:rsidTr="004B3E7E">
        <w:tc>
          <w:tcPr>
            <w:tcW w:w="817" w:type="dxa"/>
          </w:tcPr>
          <w:p w:rsidR="001F19F0" w:rsidRPr="000557A6" w:rsidRDefault="001F19F0" w:rsidP="002A1B6A">
            <w:pPr>
              <w:spacing w:line="360" w:lineRule="auto"/>
              <w:jc w:val="center"/>
              <w:rPr>
                <w:szCs w:val="24"/>
              </w:rPr>
            </w:pPr>
            <w:r w:rsidRPr="000557A6">
              <w:rPr>
                <w:rFonts w:hint="eastAsia"/>
                <w:sz w:val="24"/>
                <w:szCs w:val="24"/>
              </w:rPr>
              <w:t>教学</w:t>
            </w:r>
          </w:p>
          <w:p w:rsidR="001F19F0" w:rsidRPr="000557A6" w:rsidRDefault="001F19F0" w:rsidP="002A1B6A">
            <w:pPr>
              <w:spacing w:line="360" w:lineRule="auto"/>
              <w:jc w:val="center"/>
              <w:rPr>
                <w:szCs w:val="24"/>
              </w:rPr>
            </w:pPr>
            <w:r w:rsidRPr="000557A6">
              <w:rPr>
                <w:rFonts w:hint="eastAsia"/>
                <w:sz w:val="24"/>
                <w:szCs w:val="24"/>
              </w:rPr>
              <w:t>周次</w:t>
            </w:r>
          </w:p>
        </w:tc>
        <w:tc>
          <w:tcPr>
            <w:tcW w:w="4820" w:type="dxa"/>
            <w:vAlign w:val="center"/>
          </w:tcPr>
          <w:p w:rsidR="001F19F0" w:rsidRPr="000557A6" w:rsidRDefault="001F19F0" w:rsidP="002A1B6A">
            <w:pPr>
              <w:spacing w:line="360" w:lineRule="auto"/>
              <w:jc w:val="center"/>
              <w:rPr>
                <w:szCs w:val="24"/>
              </w:rPr>
            </w:pPr>
            <w:r w:rsidRPr="000557A6">
              <w:rPr>
                <w:rFonts w:hint="eastAsia"/>
                <w:sz w:val="24"/>
                <w:szCs w:val="24"/>
              </w:rPr>
              <w:t>授课内容及重难点</w:t>
            </w:r>
          </w:p>
        </w:tc>
        <w:tc>
          <w:tcPr>
            <w:tcW w:w="1984" w:type="dxa"/>
            <w:vAlign w:val="center"/>
          </w:tcPr>
          <w:p w:rsidR="001F19F0" w:rsidRPr="000557A6" w:rsidRDefault="001F19F0" w:rsidP="002A1B6A">
            <w:pPr>
              <w:spacing w:line="360" w:lineRule="auto"/>
              <w:jc w:val="center"/>
              <w:rPr>
                <w:szCs w:val="24"/>
              </w:rPr>
            </w:pPr>
            <w:r w:rsidRPr="000557A6">
              <w:rPr>
                <w:rFonts w:hint="eastAsia"/>
                <w:sz w:val="24"/>
                <w:szCs w:val="24"/>
              </w:rPr>
              <w:t>授课形式</w:t>
            </w:r>
          </w:p>
        </w:tc>
        <w:tc>
          <w:tcPr>
            <w:tcW w:w="1701" w:type="dxa"/>
            <w:vAlign w:val="center"/>
          </w:tcPr>
          <w:p w:rsidR="001F19F0" w:rsidRPr="000557A6" w:rsidRDefault="001F19F0" w:rsidP="002A1B6A">
            <w:pPr>
              <w:spacing w:line="360" w:lineRule="auto"/>
              <w:jc w:val="center"/>
              <w:rPr>
                <w:szCs w:val="24"/>
              </w:rPr>
            </w:pPr>
            <w:r w:rsidRPr="000557A6">
              <w:rPr>
                <w:rFonts w:hint="eastAsia"/>
                <w:sz w:val="24"/>
                <w:szCs w:val="24"/>
              </w:rPr>
              <w:t>课外学习要求</w:t>
            </w: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w:t>
            </w:r>
          </w:p>
        </w:tc>
        <w:tc>
          <w:tcPr>
            <w:tcW w:w="4820" w:type="dxa"/>
          </w:tcPr>
          <w:p w:rsidR="001F19F0" w:rsidRPr="008D1CBF" w:rsidRDefault="001F19F0" w:rsidP="002A1B6A">
            <w:pPr>
              <w:pStyle w:val="1"/>
              <w:spacing w:line="360" w:lineRule="auto"/>
              <w:ind w:firstLineChars="0" w:firstLine="0"/>
              <w:rPr>
                <w:szCs w:val="24"/>
              </w:rPr>
            </w:pPr>
            <w:r>
              <w:rPr>
                <w:sz w:val="24"/>
                <w:szCs w:val="24"/>
              </w:rPr>
              <w:t>PCK</w:t>
            </w:r>
            <w:r>
              <w:rPr>
                <w:rFonts w:hint="eastAsia"/>
                <w:sz w:val="24"/>
                <w:szCs w:val="24"/>
              </w:rPr>
              <w:t>概述</w:t>
            </w:r>
          </w:p>
        </w:tc>
        <w:tc>
          <w:tcPr>
            <w:tcW w:w="1984" w:type="dxa"/>
          </w:tcPr>
          <w:p w:rsidR="001F19F0" w:rsidRPr="000557A6" w:rsidRDefault="001F19F0" w:rsidP="002A1B6A">
            <w:pPr>
              <w:spacing w:line="360" w:lineRule="auto"/>
              <w:rPr>
                <w:szCs w:val="24"/>
              </w:rPr>
            </w:pPr>
            <w:r w:rsidRPr="000557A6">
              <w:rPr>
                <w:rFonts w:hint="eastAsia"/>
                <w:sz w:val="24"/>
                <w:szCs w:val="24"/>
              </w:rPr>
              <w:t>讲授，问卷调查</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2</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幼儿语言学习与发展关键经验的基本框架</w:t>
            </w:r>
          </w:p>
        </w:tc>
        <w:tc>
          <w:tcPr>
            <w:tcW w:w="1984" w:type="dxa"/>
          </w:tcPr>
          <w:p w:rsidR="001F19F0" w:rsidRPr="000557A6" w:rsidRDefault="001F19F0" w:rsidP="002A1B6A">
            <w:pPr>
              <w:spacing w:line="360" w:lineRule="auto"/>
              <w:rPr>
                <w:szCs w:val="24"/>
              </w:rPr>
            </w:pPr>
            <w:r w:rsidRPr="000557A6">
              <w:rPr>
                <w:rFonts w:hint="eastAsia"/>
                <w:sz w:val="24"/>
                <w:szCs w:val="24"/>
              </w:rPr>
              <w:t>讲授</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3</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幼儿谈话学习关键经验与教育指导策略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讲授</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4</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幼儿谈话学习关键经验与教育指导策略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视频分析与讲评</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5</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幼儿辩论学习关键经验与教育指导策略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讲授</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6</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幼儿辩论学习关键经验与教育指导策略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视频分析与讲评</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7</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幼儿讲述学习关键经验与教育指导策略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讲授</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8</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幼儿讲述学习关键经验与教育指导策略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视频分析与讲评</w:t>
            </w:r>
          </w:p>
        </w:tc>
        <w:tc>
          <w:tcPr>
            <w:tcW w:w="1701" w:type="dxa"/>
          </w:tcPr>
          <w:p w:rsidR="001F19F0" w:rsidRPr="000557A6" w:rsidRDefault="001F19F0" w:rsidP="002A1B6A">
            <w:pPr>
              <w:spacing w:line="360" w:lineRule="auto"/>
              <w:rPr>
                <w:szCs w:val="24"/>
              </w:rPr>
            </w:pPr>
            <w:r w:rsidRPr="000557A6">
              <w:rPr>
                <w:rFonts w:hint="eastAsia"/>
                <w:sz w:val="24"/>
                <w:szCs w:val="24"/>
              </w:rPr>
              <w:t>活动设计</w:t>
            </w: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9</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幼儿文学学习关键经验与教育指导策略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讲授</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10</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幼儿文学学习关键经验与教育指导策略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视频分析与讲评</w:t>
            </w:r>
          </w:p>
        </w:tc>
        <w:tc>
          <w:tcPr>
            <w:tcW w:w="1701" w:type="dxa"/>
          </w:tcPr>
          <w:p w:rsidR="001F19F0" w:rsidRPr="000557A6" w:rsidRDefault="001F19F0" w:rsidP="002A1B6A">
            <w:pPr>
              <w:spacing w:line="360" w:lineRule="auto"/>
              <w:rPr>
                <w:szCs w:val="24"/>
              </w:rPr>
            </w:pPr>
            <w:r w:rsidRPr="000557A6">
              <w:rPr>
                <w:rFonts w:hint="eastAsia"/>
                <w:sz w:val="24"/>
                <w:szCs w:val="24"/>
              </w:rPr>
              <w:t>活动设计</w:t>
            </w: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11</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幼儿早期阅读学习关键经验与教育指导策略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讲授</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12</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幼儿前阅读学习关键经验与教育指导策略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视频分析与讲评</w:t>
            </w:r>
          </w:p>
        </w:tc>
        <w:tc>
          <w:tcPr>
            <w:tcW w:w="1701" w:type="dxa"/>
          </w:tcPr>
          <w:p w:rsidR="001F19F0" w:rsidRPr="000557A6" w:rsidRDefault="001F19F0" w:rsidP="002A1B6A">
            <w:pPr>
              <w:spacing w:line="360" w:lineRule="auto"/>
              <w:rPr>
                <w:szCs w:val="24"/>
              </w:rPr>
            </w:pPr>
            <w:r w:rsidRPr="000557A6">
              <w:rPr>
                <w:rFonts w:hint="eastAsia"/>
                <w:sz w:val="24"/>
                <w:szCs w:val="24"/>
              </w:rPr>
              <w:t>问卷调查</w:t>
            </w: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13</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幼儿前识字学习关键经验与教育指导策略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视频分析与讲评</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14</w:t>
            </w:r>
          </w:p>
        </w:tc>
        <w:tc>
          <w:tcPr>
            <w:tcW w:w="4820" w:type="dxa"/>
          </w:tcPr>
          <w:p w:rsidR="001F19F0" w:rsidRDefault="001F19F0" w:rsidP="002A1B6A">
            <w:pPr>
              <w:pStyle w:val="1"/>
              <w:spacing w:line="360" w:lineRule="auto"/>
              <w:ind w:firstLineChars="0" w:firstLine="0"/>
              <w:rPr>
                <w:szCs w:val="24"/>
              </w:rPr>
            </w:pPr>
            <w:r>
              <w:rPr>
                <w:rFonts w:hint="eastAsia"/>
                <w:sz w:val="24"/>
                <w:szCs w:val="24"/>
              </w:rPr>
              <w:t>幼儿前书写学习关键经验与教育指导策略</w:t>
            </w:r>
          </w:p>
        </w:tc>
        <w:tc>
          <w:tcPr>
            <w:tcW w:w="1984" w:type="dxa"/>
          </w:tcPr>
          <w:p w:rsidR="001F19F0" w:rsidRPr="000557A6" w:rsidRDefault="001F19F0" w:rsidP="002A1B6A">
            <w:pPr>
              <w:spacing w:line="360" w:lineRule="auto"/>
              <w:rPr>
                <w:szCs w:val="24"/>
              </w:rPr>
            </w:pPr>
            <w:r w:rsidRPr="000557A6">
              <w:rPr>
                <w:rFonts w:hint="eastAsia"/>
                <w:sz w:val="24"/>
                <w:szCs w:val="24"/>
              </w:rPr>
              <w:t>视频分析与讲评</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15</w:t>
            </w:r>
          </w:p>
        </w:tc>
        <w:tc>
          <w:tcPr>
            <w:tcW w:w="4820" w:type="dxa"/>
          </w:tcPr>
          <w:p w:rsidR="001F19F0" w:rsidRDefault="001F19F0" w:rsidP="002A1B6A">
            <w:pPr>
              <w:pStyle w:val="1"/>
              <w:spacing w:line="360" w:lineRule="auto"/>
              <w:ind w:firstLineChars="0" w:firstLine="0"/>
              <w:rPr>
                <w:szCs w:val="24"/>
              </w:rPr>
            </w:pPr>
            <w:r>
              <w:rPr>
                <w:rFonts w:hint="eastAsia"/>
                <w:sz w:val="24"/>
                <w:szCs w:val="24"/>
              </w:rPr>
              <w:t>期末活动设计小组研讨与指导</w:t>
            </w:r>
          </w:p>
        </w:tc>
        <w:tc>
          <w:tcPr>
            <w:tcW w:w="1984" w:type="dxa"/>
          </w:tcPr>
          <w:p w:rsidR="001F19F0" w:rsidRPr="000557A6" w:rsidRDefault="001F19F0" w:rsidP="002A1B6A">
            <w:pPr>
              <w:spacing w:line="360" w:lineRule="auto"/>
              <w:rPr>
                <w:szCs w:val="24"/>
              </w:rPr>
            </w:pPr>
            <w:r w:rsidRPr="000557A6">
              <w:rPr>
                <w:rFonts w:hint="eastAsia"/>
                <w:sz w:val="24"/>
                <w:szCs w:val="24"/>
              </w:rPr>
              <w:t>小组研讨</w:t>
            </w:r>
          </w:p>
        </w:tc>
        <w:tc>
          <w:tcPr>
            <w:tcW w:w="1701" w:type="dxa"/>
          </w:tcPr>
          <w:p w:rsidR="001F19F0" w:rsidRPr="000557A6" w:rsidRDefault="001F19F0" w:rsidP="002A1B6A">
            <w:pPr>
              <w:spacing w:line="360" w:lineRule="auto"/>
              <w:rPr>
                <w:szCs w:val="24"/>
              </w:rPr>
            </w:pPr>
          </w:p>
        </w:tc>
      </w:tr>
      <w:tr w:rsidR="001F19F0" w:rsidRPr="000557A6" w:rsidTr="004B3E7E">
        <w:tc>
          <w:tcPr>
            <w:tcW w:w="817" w:type="dxa"/>
          </w:tcPr>
          <w:p w:rsidR="001F19F0" w:rsidRPr="000557A6" w:rsidRDefault="001F19F0" w:rsidP="002A1B6A">
            <w:pPr>
              <w:spacing w:line="360" w:lineRule="auto"/>
              <w:jc w:val="center"/>
              <w:rPr>
                <w:szCs w:val="24"/>
              </w:rPr>
            </w:pPr>
            <w:r w:rsidRPr="000557A6">
              <w:rPr>
                <w:sz w:val="24"/>
                <w:szCs w:val="24"/>
              </w:rPr>
              <w:t>16</w:t>
            </w:r>
          </w:p>
        </w:tc>
        <w:tc>
          <w:tcPr>
            <w:tcW w:w="4820" w:type="dxa"/>
          </w:tcPr>
          <w:p w:rsidR="001F19F0" w:rsidRDefault="001F19F0" w:rsidP="002A1B6A">
            <w:pPr>
              <w:pStyle w:val="1"/>
              <w:spacing w:line="360" w:lineRule="auto"/>
              <w:ind w:firstLineChars="0" w:firstLine="0"/>
              <w:rPr>
                <w:szCs w:val="24"/>
              </w:rPr>
            </w:pPr>
            <w:r>
              <w:rPr>
                <w:rFonts w:hint="eastAsia"/>
                <w:sz w:val="24"/>
                <w:szCs w:val="24"/>
              </w:rPr>
              <w:t>期末教学活动展示、交流与讲评</w:t>
            </w:r>
          </w:p>
        </w:tc>
        <w:tc>
          <w:tcPr>
            <w:tcW w:w="1984" w:type="dxa"/>
          </w:tcPr>
          <w:p w:rsidR="001F19F0" w:rsidRPr="000557A6" w:rsidRDefault="001F19F0" w:rsidP="002A1B6A">
            <w:pPr>
              <w:spacing w:line="360" w:lineRule="auto"/>
              <w:rPr>
                <w:szCs w:val="24"/>
              </w:rPr>
            </w:pPr>
            <w:r w:rsidRPr="000557A6">
              <w:rPr>
                <w:rFonts w:hint="eastAsia"/>
                <w:sz w:val="24"/>
                <w:szCs w:val="24"/>
              </w:rPr>
              <w:t>教学活动展示</w:t>
            </w:r>
          </w:p>
        </w:tc>
        <w:tc>
          <w:tcPr>
            <w:tcW w:w="1701" w:type="dxa"/>
          </w:tcPr>
          <w:p w:rsidR="001F19F0" w:rsidRPr="000557A6" w:rsidRDefault="001F19F0" w:rsidP="002A1B6A">
            <w:pPr>
              <w:spacing w:line="360" w:lineRule="auto"/>
              <w:rPr>
                <w:szCs w:val="24"/>
              </w:rPr>
            </w:pPr>
          </w:p>
        </w:tc>
      </w:tr>
    </w:tbl>
    <w:p w:rsidR="001F19F0" w:rsidRDefault="001F19F0" w:rsidP="002A1B6A">
      <w:pPr>
        <w:pStyle w:val="ListParagraph"/>
        <w:adjustRightInd w:val="0"/>
        <w:snapToGrid w:val="0"/>
        <w:spacing w:line="360" w:lineRule="auto"/>
        <w:ind w:left="879" w:firstLineChars="0" w:firstLine="0"/>
        <w:rPr>
          <w:b/>
          <w:sz w:val="24"/>
          <w:szCs w:val="24"/>
        </w:rPr>
      </w:pPr>
    </w:p>
    <w:p w:rsidR="001F19F0" w:rsidRDefault="001F19F0" w:rsidP="00657BDD">
      <w:pPr>
        <w:adjustRightInd w:val="0"/>
        <w:snapToGrid w:val="0"/>
        <w:spacing w:line="360" w:lineRule="auto"/>
        <w:rPr>
          <w:b/>
          <w:sz w:val="28"/>
          <w:szCs w:val="28"/>
        </w:rPr>
      </w:pPr>
      <w:r>
        <w:rPr>
          <w:rFonts w:hint="eastAsia"/>
          <w:b/>
          <w:sz w:val="28"/>
          <w:szCs w:val="28"/>
        </w:rPr>
        <w:t>六、修读要求</w:t>
      </w:r>
    </w:p>
    <w:p w:rsidR="001F19F0" w:rsidRPr="00F3091A" w:rsidRDefault="001F19F0" w:rsidP="00F3091A">
      <w:pPr>
        <w:adjustRightInd w:val="0"/>
        <w:snapToGrid w:val="0"/>
        <w:spacing w:line="360" w:lineRule="auto"/>
        <w:rPr>
          <w:b/>
          <w:sz w:val="24"/>
          <w:szCs w:val="24"/>
        </w:rPr>
      </w:pPr>
      <w:r>
        <w:rPr>
          <w:b/>
          <w:sz w:val="24"/>
          <w:szCs w:val="24"/>
        </w:rPr>
        <w:t xml:space="preserve">A </w:t>
      </w:r>
      <w:r w:rsidRPr="00F3091A">
        <w:rPr>
          <w:rFonts w:hint="eastAsia"/>
          <w:b/>
          <w:sz w:val="24"/>
          <w:szCs w:val="24"/>
        </w:rPr>
        <w:t>课堂规范</w:t>
      </w:r>
    </w:p>
    <w:p w:rsidR="001F19F0" w:rsidRPr="00871B67" w:rsidRDefault="001F19F0" w:rsidP="00F3091A">
      <w:pPr>
        <w:pStyle w:val="ListParagraph"/>
        <w:numPr>
          <w:ilvl w:val="0"/>
          <w:numId w:val="4"/>
        </w:numPr>
        <w:adjustRightInd w:val="0"/>
        <w:snapToGrid w:val="0"/>
        <w:spacing w:line="360" w:lineRule="auto"/>
        <w:ind w:firstLineChars="0"/>
        <w:rPr>
          <w:rFonts w:ascii="Calibri" w:hAnsi="Calibri"/>
          <w:sz w:val="24"/>
          <w:szCs w:val="24"/>
        </w:rPr>
      </w:pPr>
      <w:r>
        <w:rPr>
          <w:rFonts w:ascii="Calibri" w:hAnsi="Calibri" w:hint="eastAsia"/>
          <w:sz w:val="24"/>
          <w:szCs w:val="24"/>
        </w:rPr>
        <w:t>请勿迟到早退。</w:t>
      </w:r>
    </w:p>
    <w:p w:rsidR="001F19F0" w:rsidRDefault="001F19F0" w:rsidP="00F3091A">
      <w:pPr>
        <w:pStyle w:val="ListParagraph"/>
        <w:numPr>
          <w:ilvl w:val="0"/>
          <w:numId w:val="4"/>
        </w:numPr>
        <w:adjustRightInd w:val="0"/>
        <w:snapToGrid w:val="0"/>
        <w:spacing w:line="360" w:lineRule="auto"/>
        <w:ind w:firstLineChars="0"/>
        <w:rPr>
          <w:rFonts w:ascii="Calibri" w:hAnsi="Calibri"/>
          <w:sz w:val="24"/>
          <w:szCs w:val="24"/>
        </w:rPr>
      </w:pPr>
      <w:r>
        <w:rPr>
          <w:rFonts w:hint="eastAsia"/>
          <w:sz w:val="24"/>
          <w:szCs w:val="24"/>
        </w:rPr>
        <w:t>请勿</w:t>
      </w:r>
      <w:r w:rsidRPr="00810D4F">
        <w:rPr>
          <w:rFonts w:ascii="Calibri" w:hAnsi="Calibri" w:hint="eastAsia"/>
          <w:sz w:val="24"/>
          <w:szCs w:val="24"/>
        </w:rPr>
        <w:t>将食物和饮料带进教室。</w:t>
      </w:r>
    </w:p>
    <w:p w:rsidR="001F19F0" w:rsidRPr="00810D4F" w:rsidRDefault="001F19F0" w:rsidP="00F3091A">
      <w:pPr>
        <w:pStyle w:val="ListParagraph"/>
        <w:numPr>
          <w:ilvl w:val="0"/>
          <w:numId w:val="4"/>
        </w:numPr>
        <w:adjustRightInd w:val="0"/>
        <w:snapToGrid w:val="0"/>
        <w:spacing w:line="360" w:lineRule="auto"/>
        <w:ind w:firstLineChars="0"/>
        <w:rPr>
          <w:rFonts w:ascii="Calibri" w:hAnsi="Calibri"/>
          <w:sz w:val="24"/>
          <w:szCs w:val="24"/>
        </w:rPr>
      </w:pPr>
      <w:r>
        <w:rPr>
          <w:rFonts w:ascii="Calibri" w:hAnsi="Calibri" w:hint="eastAsia"/>
          <w:sz w:val="24"/>
          <w:szCs w:val="24"/>
        </w:rPr>
        <w:t>请勿在课堂上讨论与学习内容无关的话题。</w:t>
      </w:r>
    </w:p>
    <w:p w:rsidR="001F19F0" w:rsidRPr="009A7082" w:rsidRDefault="001F19F0" w:rsidP="00F3091A">
      <w:pPr>
        <w:pStyle w:val="ListParagraph"/>
        <w:numPr>
          <w:ilvl w:val="0"/>
          <w:numId w:val="4"/>
        </w:numPr>
        <w:adjustRightInd w:val="0"/>
        <w:snapToGrid w:val="0"/>
        <w:spacing w:line="360" w:lineRule="auto"/>
        <w:ind w:firstLineChars="0"/>
        <w:rPr>
          <w:rFonts w:ascii="Calibri" w:hAnsi="Calibri"/>
          <w:sz w:val="24"/>
          <w:szCs w:val="24"/>
        </w:rPr>
      </w:pPr>
      <w:r w:rsidRPr="00810D4F">
        <w:rPr>
          <w:rFonts w:ascii="Calibri" w:hAnsi="Calibri" w:hint="eastAsia"/>
          <w:sz w:val="24"/>
          <w:szCs w:val="24"/>
        </w:rPr>
        <w:t>上课期间</w:t>
      </w:r>
      <w:r>
        <w:rPr>
          <w:rFonts w:ascii="Calibri" w:hAnsi="Calibri" w:hint="eastAsia"/>
          <w:sz w:val="24"/>
          <w:szCs w:val="24"/>
        </w:rPr>
        <w:t>请关闭与课堂学习无关的</w:t>
      </w:r>
      <w:r>
        <w:rPr>
          <w:rFonts w:hint="eastAsia"/>
          <w:sz w:val="24"/>
          <w:szCs w:val="24"/>
        </w:rPr>
        <w:t>电子设备</w:t>
      </w:r>
      <w:r>
        <w:rPr>
          <w:rFonts w:ascii="Calibri" w:hAnsi="Calibri" w:hint="eastAsia"/>
          <w:sz w:val="24"/>
          <w:szCs w:val="24"/>
        </w:rPr>
        <w:t>，手机</w:t>
      </w:r>
      <w:r w:rsidRPr="00810D4F">
        <w:rPr>
          <w:rFonts w:ascii="Calibri" w:hAnsi="Calibri" w:hint="eastAsia"/>
          <w:sz w:val="24"/>
          <w:szCs w:val="24"/>
        </w:rPr>
        <w:t>调至振动模式。</w:t>
      </w:r>
    </w:p>
    <w:p w:rsidR="001F19F0" w:rsidRPr="00F3091A" w:rsidRDefault="001F19F0" w:rsidP="00F3091A">
      <w:pPr>
        <w:adjustRightInd w:val="0"/>
        <w:snapToGrid w:val="0"/>
        <w:spacing w:line="360" w:lineRule="auto"/>
        <w:rPr>
          <w:b/>
          <w:sz w:val="24"/>
          <w:szCs w:val="24"/>
        </w:rPr>
      </w:pPr>
      <w:r>
        <w:rPr>
          <w:b/>
          <w:sz w:val="24"/>
          <w:szCs w:val="24"/>
        </w:rPr>
        <w:t xml:space="preserve">B </w:t>
      </w:r>
      <w:r w:rsidRPr="00F3091A">
        <w:rPr>
          <w:rFonts w:hint="eastAsia"/>
          <w:b/>
          <w:sz w:val="24"/>
          <w:szCs w:val="24"/>
        </w:rPr>
        <w:t>特殊要求</w:t>
      </w:r>
    </w:p>
    <w:p w:rsidR="001F19F0" w:rsidRDefault="001F19F0" w:rsidP="00F3091A">
      <w:pPr>
        <w:adjustRightInd w:val="0"/>
        <w:snapToGrid w:val="0"/>
        <w:spacing w:line="360" w:lineRule="auto"/>
        <w:rPr>
          <w:b/>
          <w:sz w:val="28"/>
          <w:szCs w:val="28"/>
        </w:rPr>
      </w:pPr>
      <w:r>
        <w:rPr>
          <w:rFonts w:ascii="Calibri" w:hAnsi="Calibri"/>
          <w:sz w:val="24"/>
          <w:szCs w:val="24"/>
        </w:rPr>
        <w:t xml:space="preserve">   </w:t>
      </w:r>
      <w:r w:rsidRPr="00226757">
        <w:rPr>
          <w:rFonts w:ascii="Calibri" w:hAnsi="Calibri" w:hint="eastAsia"/>
          <w:sz w:val="24"/>
          <w:szCs w:val="24"/>
        </w:rPr>
        <w:t>若有任何身体上的残疾缺陷或需要特殊照顾的，请在上课第一周内告知。可以提出要求作特殊安排，如上课时间，书面作业、服务学习内容，或考试等方面。残疾学生需有</w:t>
      </w:r>
      <w:r w:rsidRPr="00226757">
        <w:rPr>
          <w:rFonts w:hint="eastAsia"/>
          <w:sz w:val="24"/>
          <w:szCs w:val="24"/>
        </w:rPr>
        <w:t>所在院系</w:t>
      </w:r>
      <w:r w:rsidRPr="00226757">
        <w:rPr>
          <w:rFonts w:ascii="Calibri" w:hAnsi="Calibri" w:hint="eastAsia"/>
          <w:sz w:val="24"/>
          <w:szCs w:val="24"/>
        </w:rPr>
        <w:t>出具的残疾证明。</w:t>
      </w:r>
    </w:p>
    <w:p w:rsidR="001F19F0" w:rsidRPr="00F3091A" w:rsidRDefault="001F19F0" w:rsidP="00F3091A">
      <w:pPr>
        <w:adjustRightInd w:val="0"/>
        <w:snapToGrid w:val="0"/>
        <w:spacing w:line="360" w:lineRule="auto"/>
        <w:rPr>
          <w:b/>
          <w:sz w:val="24"/>
          <w:szCs w:val="24"/>
        </w:rPr>
      </w:pPr>
      <w:r>
        <w:rPr>
          <w:b/>
          <w:sz w:val="24"/>
          <w:szCs w:val="24"/>
        </w:rPr>
        <w:t xml:space="preserve">C </w:t>
      </w:r>
      <w:r w:rsidRPr="00F3091A">
        <w:rPr>
          <w:rFonts w:hint="eastAsia"/>
          <w:b/>
          <w:sz w:val="24"/>
          <w:szCs w:val="24"/>
        </w:rPr>
        <w:t>学术诚信</w:t>
      </w:r>
    </w:p>
    <w:p w:rsidR="001F19F0" w:rsidRPr="00F3091A" w:rsidRDefault="001F19F0" w:rsidP="00B76914">
      <w:pPr>
        <w:adjustRightInd w:val="0"/>
        <w:snapToGrid w:val="0"/>
        <w:spacing w:line="360" w:lineRule="auto"/>
        <w:ind w:firstLineChars="175" w:firstLine="31680"/>
        <w:rPr>
          <w:sz w:val="24"/>
          <w:szCs w:val="24"/>
        </w:rPr>
      </w:pPr>
      <w:r w:rsidRPr="00F3091A">
        <w:rPr>
          <w:rFonts w:hint="eastAsia"/>
          <w:sz w:val="24"/>
          <w:szCs w:val="24"/>
        </w:rPr>
        <w:t>学生需谨守学术诚信，杜绝作弊。</w:t>
      </w:r>
    </w:p>
    <w:p w:rsidR="001F19F0" w:rsidRDefault="001F19F0" w:rsidP="00657BDD">
      <w:pPr>
        <w:adjustRightInd w:val="0"/>
        <w:snapToGrid w:val="0"/>
        <w:spacing w:line="360" w:lineRule="auto"/>
        <w:rPr>
          <w:b/>
          <w:sz w:val="28"/>
          <w:szCs w:val="28"/>
        </w:rPr>
      </w:pPr>
    </w:p>
    <w:p w:rsidR="001F19F0" w:rsidRPr="00F812E4" w:rsidRDefault="001F19F0" w:rsidP="00F812E4">
      <w:pPr>
        <w:pStyle w:val="1"/>
        <w:spacing w:line="360" w:lineRule="auto"/>
        <w:ind w:firstLineChars="0" w:firstLine="0"/>
        <w:rPr>
          <w:sz w:val="24"/>
          <w:szCs w:val="24"/>
        </w:rPr>
      </w:pPr>
      <w:r>
        <w:rPr>
          <w:rFonts w:hint="eastAsia"/>
          <w:b/>
          <w:sz w:val="28"/>
          <w:szCs w:val="28"/>
        </w:rPr>
        <w:t>七、学习评价方案</w:t>
      </w:r>
    </w:p>
    <w:p w:rsidR="001F19F0" w:rsidRDefault="001F19F0" w:rsidP="00F812E4">
      <w:pPr>
        <w:adjustRightInd w:val="0"/>
        <w:snapToGrid w:val="0"/>
        <w:spacing w:line="360" w:lineRule="auto"/>
        <w:rPr>
          <w:b/>
          <w:sz w:val="24"/>
          <w:szCs w:val="24"/>
        </w:rPr>
      </w:pPr>
      <w:r>
        <w:rPr>
          <w:rFonts w:hint="eastAsia"/>
          <w:sz w:val="24"/>
          <w:szCs w:val="24"/>
        </w:rPr>
        <w:t>本课程通过平时考核取得成绩。</w:t>
      </w:r>
    </w:p>
    <w:p w:rsidR="001F19F0" w:rsidRPr="00F812E4" w:rsidRDefault="001F19F0" w:rsidP="00F812E4">
      <w:pPr>
        <w:adjustRightInd w:val="0"/>
        <w:snapToGrid w:val="0"/>
        <w:spacing w:line="360" w:lineRule="auto"/>
        <w:rPr>
          <w:b/>
          <w:sz w:val="24"/>
          <w:szCs w:val="24"/>
        </w:rPr>
      </w:pPr>
      <w:r>
        <w:rPr>
          <w:b/>
          <w:sz w:val="24"/>
          <w:szCs w:val="24"/>
        </w:rPr>
        <w:t xml:space="preserve">A </w:t>
      </w:r>
      <w:r w:rsidRPr="00F812E4">
        <w:rPr>
          <w:rFonts w:hint="eastAsia"/>
          <w:b/>
          <w:sz w:val="24"/>
          <w:szCs w:val="24"/>
        </w:rPr>
        <w:t>评分规定</w:t>
      </w:r>
    </w:p>
    <w:p w:rsidR="001F19F0" w:rsidRDefault="001F19F0" w:rsidP="00F812E4">
      <w:pPr>
        <w:pStyle w:val="ListParagraph"/>
        <w:adjustRightInd w:val="0"/>
        <w:snapToGrid w:val="0"/>
        <w:spacing w:line="360" w:lineRule="auto"/>
        <w:ind w:left="840" w:firstLineChars="0" w:firstLine="0"/>
        <w:rPr>
          <w:sz w:val="24"/>
          <w:szCs w:val="24"/>
        </w:rPr>
      </w:pPr>
      <w:r>
        <w:rPr>
          <w:sz w:val="24"/>
          <w:szCs w:val="24"/>
        </w:rPr>
        <w:t xml:space="preserve">                     </w:t>
      </w:r>
      <w:r>
        <w:rPr>
          <w:rFonts w:hint="eastAsia"/>
          <w:sz w:val="24"/>
          <w:szCs w:val="24"/>
        </w:rPr>
        <w:t>评分标准</w:t>
      </w:r>
    </w:p>
    <w:p w:rsidR="001F19F0" w:rsidRDefault="001F19F0" w:rsidP="00B76914">
      <w:pPr>
        <w:pStyle w:val="ListParagraph"/>
        <w:adjustRightInd w:val="0"/>
        <w:snapToGrid w:val="0"/>
        <w:spacing w:line="360" w:lineRule="auto"/>
        <w:ind w:left="360" w:firstLine="31680"/>
        <w:rPr>
          <w:sz w:val="24"/>
          <w:szCs w:val="24"/>
        </w:rPr>
      </w:pPr>
      <w:r>
        <w:rPr>
          <w:rFonts w:hint="eastAsia"/>
          <w:sz w:val="24"/>
          <w:szCs w:val="24"/>
        </w:rPr>
        <w:t>期末活动设计方案</w:t>
      </w:r>
      <w:r>
        <w:rPr>
          <w:sz w:val="24"/>
          <w:szCs w:val="24"/>
        </w:rPr>
        <w:t xml:space="preserve">                           30</w:t>
      </w:r>
      <w:r>
        <w:rPr>
          <w:rFonts w:hint="eastAsia"/>
          <w:sz w:val="24"/>
          <w:szCs w:val="24"/>
        </w:rPr>
        <w:t>分</w:t>
      </w:r>
    </w:p>
    <w:p w:rsidR="001F19F0" w:rsidRPr="00507DA4" w:rsidRDefault="001F19F0" w:rsidP="00B76914">
      <w:pPr>
        <w:pStyle w:val="ListParagraph"/>
        <w:adjustRightInd w:val="0"/>
        <w:snapToGrid w:val="0"/>
        <w:spacing w:line="360" w:lineRule="auto"/>
        <w:ind w:left="360" w:firstLine="31680"/>
        <w:rPr>
          <w:sz w:val="24"/>
          <w:szCs w:val="24"/>
        </w:rPr>
      </w:pPr>
      <w:r>
        <w:rPr>
          <w:rFonts w:hint="eastAsia"/>
          <w:sz w:val="24"/>
          <w:szCs w:val="24"/>
        </w:rPr>
        <w:t>期末活动展示</w:t>
      </w:r>
      <w:r>
        <w:rPr>
          <w:sz w:val="24"/>
          <w:szCs w:val="24"/>
        </w:rPr>
        <w:t xml:space="preserve">                               30</w:t>
      </w:r>
      <w:r>
        <w:rPr>
          <w:rFonts w:hint="eastAsia"/>
          <w:sz w:val="24"/>
          <w:szCs w:val="24"/>
        </w:rPr>
        <w:t>分</w:t>
      </w:r>
    </w:p>
    <w:p w:rsidR="001F19F0" w:rsidRDefault="001F19F0" w:rsidP="00B76914">
      <w:pPr>
        <w:pStyle w:val="ListParagraph"/>
        <w:adjustRightInd w:val="0"/>
        <w:snapToGrid w:val="0"/>
        <w:spacing w:line="360" w:lineRule="auto"/>
        <w:ind w:left="360" w:firstLine="31680"/>
        <w:rPr>
          <w:sz w:val="24"/>
          <w:szCs w:val="24"/>
        </w:rPr>
      </w:pPr>
      <w:r>
        <w:rPr>
          <w:rFonts w:hint="eastAsia"/>
          <w:sz w:val="24"/>
          <w:szCs w:val="24"/>
        </w:rPr>
        <w:t>课外作业</w:t>
      </w:r>
      <w:r>
        <w:rPr>
          <w:sz w:val="24"/>
          <w:szCs w:val="24"/>
        </w:rPr>
        <w:t xml:space="preserve">                                   20</w:t>
      </w:r>
      <w:r>
        <w:rPr>
          <w:rFonts w:hint="eastAsia"/>
          <w:sz w:val="24"/>
          <w:szCs w:val="24"/>
        </w:rPr>
        <w:t>分</w:t>
      </w:r>
    </w:p>
    <w:p w:rsidR="001F19F0" w:rsidRDefault="001F19F0" w:rsidP="00B76914">
      <w:pPr>
        <w:pStyle w:val="ListParagraph"/>
        <w:adjustRightInd w:val="0"/>
        <w:snapToGrid w:val="0"/>
        <w:spacing w:line="360" w:lineRule="auto"/>
        <w:ind w:left="360" w:firstLine="31680"/>
        <w:rPr>
          <w:sz w:val="24"/>
          <w:szCs w:val="24"/>
        </w:rPr>
      </w:pPr>
      <w:r>
        <w:rPr>
          <w:rFonts w:hint="eastAsia"/>
          <w:sz w:val="24"/>
          <w:szCs w:val="24"/>
        </w:rPr>
        <w:t>出勤</w:t>
      </w:r>
      <w:r>
        <w:rPr>
          <w:sz w:val="24"/>
          <w:szCs w:val="24"/>
        </w:rPr>
        <w:t xml:space="preserve">                                       10</w:t>
      </w:r>
      <w:r>
        <w:rPr>
          <w:rFonts w:hint="eastAsia"/>
          <w:sz w:val="24"/>
          <w:szCs w:val="24"/>
        </w:rPr>
        <w:t>分</w:t>
      </w:r>
    </w:p>
    <w:p w:rsidR="001F19F0" w:rsidRDefault="001F19F0" w:rsidP="00B76914">
      <w:pPr>
        <w:pStyle w:val="ListParagraph"/>
        <w:adjustRightInd w:val="0"/>
        <w:snapToGrid w:val="0"/>
        <w:spacing w:line="360" w:lineRule="auto"/>
        <w:ind w:left="360" w:firstLine="31680"/>
        <w:rPr>
          <w:sz w:val="24"/>
          <w:szCs w:val="24"/>
        </w:rPr>
      </w:pPr>
      <w:r>
        <w:rPr>
          <w:rFonts w:hint="eastAsia"/>
          <w:sz w:val="24"/>
          <w:szCs w:val="24"/>
        </w:rPr>
        <w:t>课堂表现</w:t>
      </w:r>
      <w:r>
        <w:rPr>
          <w:sz w:val="24"/>
          <w:szCs w:val="24"/>
        </w:rPr>
        <w:t xml:space="preserve">                                   10</w:t>
      </w:r>
      <w:r>
        <w:rPr>
          <w:rFonts w:hint="eastAsia"/>
          <w:sz w:val="24"/>
          <w:szCs w:val="24"/>
        </w:rPr>
        <w:t>分</w:t>
      </w:r>
    </w:p>
    <w:p w:rsidR="001F19F0" w:rsidRDefault="001F19F0" w:rsidP="00B76914">
      <w:pPr>
        <w:pStyle w:val="ListParagraph"/>
        <w:adjustRightInd w:val="0"/>
        <w:snapToGrid w:val="0"/>
        <w:spacing w:line="360" w:lineRule="auto"/>
        <w:ind w:left="360" w:firstLine="31680"/>
        <w:rPr>
          <w:sz w:val="24"/>
          <w:szCs w:val="24"/>
        </w:rPr>
      </w:pPr>
      <w:r>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36pt;margin-top:7.8pt;width:309.35pt;height:0;z-index:25165824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" strokeweight="1.5pt">
            <v:stroke dashstyle="longDash"/>
          </v:shape>
        </w:pict>
      </w:r>
    </w:p>
    <w:p w:rsidR="001F19F0" w:rsidRDefault="001F19F0" w:rsidP="00B76914">
      <w:pPr>
        <w:pStyle w:val="ListParagraph"/>
        <w:adjustRightInd w:val="0"/>
        <w:snapToGrid w:val="0"/>
        <w:spacing w:line="360" w:lineRule="auto"/>
        <w:ind w:left="360" w:firstLine="31680"/>
        <w:rPr>
          <w:sz w:val="24"/>
          <w:szCs w:val="24"/>
        </w:rPr>
      </w:pPr>
      <w:r>
        <w:rPr>
          <w:rFonts w:hint="eastAsia"/>
          <w:sz w:val="24"/>
          <w:szCs w:val="24"/>
        </w:rPr>
        <w:t>合计</w:t>
      </w:r>
      <w:r>
        <w:rPr>
          <w:sz w:val="24"/>
          <w:szCs w:val="24"/>
        </w:rPr>
        <w:t xml:space="preserve">                                       100</w:t>
      </w:r>
      <w:r>
        <w:rPr>
          <w:rFonts w:hint="eastAsia"/>
          <w:sz w:val="24"/>
          <w:szCs w:val="24"/>
        </w:rPr>
        <w:t>分</w:t>
      </w:r>
    </w:p>
    <w:p w:rsidR="001F19F0" w:rsidRPr="0008378A" w:rsidRDefault="001F19F0" w:rsidP="00B76914">
      <w:pPr>
        <w:pStyle w:val="ListParagraph"/>
        <w:adjustRightInd w:val="0"/>
        <w:snapToGrid w:val="0"/>
        <w:spacing w:line="360" w:lineRule="auto"/>
        <w:ind w:left="360" w:firstLine="31680"/>
        <w:jc w:val="center"/>
        <w:rPr>
          <w:b/>
          <w:sz w:val="24"/>
          <w:szCs w:val="24"/>
        </w:rPr>
      </w:pPr>
      <w:r>
        <w:rPr>
          <w:rFonts w:hint="eastAsia"/>
          <w:b/>
          <w:sz w:val="24"/>
          <w:szCs w:val="24"/>
        </w:rPr>
        <w:t>活动设计与展示</w:t>
      </w:r>
    </w:p>
    <w:p w:rsidR="001F19F0" w:rsidRPr="00507DA4" w:rsidRDefault="001F19F0" w:rsidP="00B76914">
      <w:pPr>
        <w:pStyle w:val="ListParagraph"/>
        <w:adjustRightInd w:val="0"/>
        <w:snapToGrid w:val="0"/>
        <w:spacing w:line="360" w:lineRule="auto"/>
        <w:ind w:left="360" w:firstLine="31680"/>
        <w:jc w:val="left"/>
        <w:rPr>
          <w:sz w:val="24"/>
          <w:szCs w:val="24"/>
        </w:rPr>
      </w:pPr>
      <w:r>
        <w:rPr>
          <w:rFonts w:hint="eastAsia"/>
          <w:sz w:val="24"/>
          <w:szCs w:val="24"/>
        </w:rPr>
        <w:t>本课程依据幼儿语言发展与教育的关键经验进行教学，学生模拟幼儿园教研组分为三个小组学习，在通过讲授、视频分析、小组讨论等形式的学习后，每个小组选择一类语言活动，合作设计活动方案、准备教学材料、组织教学活动。活动设计的目标要指向幼儿语言发展的关键经验，内容与形式围绕关键经验的获得与巩固进行。活动方案设计与教学活动展示作为最终成绩的一部分，各占</w:t>
      </w:r>
      <w:r>
        <w:rPr>
          <w:sz w:val="24"/>
          <w:szCs w:val="24"/>
        </w:rPr>
        <w:t>30%</w:t>
      </w:r>
      <w:r>
        <w:rPr>
          <w:rFonts w:hint="eastAsia"/>
          <w:sz w:val="24"/>
          <w:szCs w:val="24"/>
        </w:rPr>
        <w:t>比例。</w:t>
      </w:r>
    </w:p>
    <w:p w:rsidR="001F19F0" w:rsidRPr="0008378A" w:rsidRDefault="001F19F0" w:rsidP="00B76914">
      <w:pPr>
        <w:pStyle w:val="ListParagraph"/>
        <w:adjustRightInd w:val="0"/>
        <w:snapToGrid w:val="0"/>
        <w:spacing w:line="360" w:lineRule="auto"/>
        <w:ind w:left="360" w:firstLine="31680"/>
        <w:jc w:val="center"/>
        <w:rPr>
          <w:b/>
          <w:sz w:val="24"/>
          <w:szCs w:val="24"/>
        </w:rPr>
      </w:pPr>
      <w:r w:rsidRPr="0008378A">
        <w:rPr>
          <w:rFonts w:hint="eastAsia"/>
          <w:b/>
          <w:sz w:val="24"/>
          <w:szCs w:val="24"/>
        </w:rPr>
        <w:t>出勤</w:t>
      </w:r>
    </w:p>
    <w:p w:rsidR="001F19F0" w:rsidRDefault="001F19F0" w:rsidP="00B76914">
      <w:pPr>
        <w:pStyle w:val="ListParagraph"/>
        <w:adjustRightInd w:val="0"/>
        <w:snapToGrid w:val="0"/>
        <w:spacing w:line="360" w:lineRule="auto"/>
        <w:ind w:left="360" w:firstLine="31680"/>
        <w:rPr>
          <w:sz w:val="24"/>
          <w:szCs w:val="24"/>
        </w:rPr>
      </w:pPr>
      <w:r>
        <w:rPr>
          <w:rFonts w:hint="eastAsia"/>
          <w:sz w:val="24"/>
          <w:szCs w:val="24"/>
        </w:rPr>
        <w:t>在一学期的学习过程中，每次上课会检查出勤率，并将结果作为最终成绩的一部分，占</w:t>
      </w:r>
      <w:r>
        <w:rPr>
          <w:sz w:val="24"/>
          <w:szCs w:val="24"/>
        </w:rPr>
        <w:t>10%</w:t>
      </w:r>
      <w:r>
        <w:rPr>
          <w:rFonts w:hint="eastAsia"/>
          <w:sz w:val="24"/>
          <w:szCs w:val="24"/>
        </w:rPr>
        <w:t>的比例。如因生病请假需提供正规医院出具的请假单，如因事需请假需提供由所在院系出具的请假单，并请事先通过电话向教师请假。严重的迟到、早退将视为旷课。</w:t>
      </w:r>
    </w:p>
    <w:p w:rsidR="001F19F0" w:rsidRPr="0008378A" w:rsidRDefault="001F19F0" w:rsidP="00B76914">
      <w:pPr>
        <w:pStyle w:val="ListParagraph"/>
        <w:adjustRightInd w:val="0"/>
        <w:snapToGrid w:val="0"/>
        <w:spacing w:line="360" w:lineRule="auto"/>
        <w:ind w:left="360" w:firstLine="31680"/>
        <w:jc w:val="center"/>
        <w:rPr>
          <w:b/>
          <w:sz w:val="24"/>
          <w:szCs w:val="24"/>
        </w:rPr>
      </w:pPr>
      <w:r>
        <w:rPr>
          <w:rFonts w:hint="eastAsia"/>
          <w:b/>
          <w:sz w:val="24"/>
          <w:szCs w:val="24"/>
        </w:rPr>
        <w:t>课堂互动</w:t>
      </w:r>
    </w:p>
    <w:p w:rsidR="001F19F0" w:rsidRDefault="001F19F0" w:rsidP="00B76914">
      <w:pPr>
        <w:pStyle w:val="ListParagraph"/>
        <w:adjustRightInd w:val="0"/>
        <w:snapToGrid w:val="0"/>
        <w:spacing w:line="360" w:lineRule="auto"/>
        <w:ind w:left="360" w:firstLine="31680"/>
        <w:rPr>
          <w:sz w:val="24"/>
          <w:szCs w:val="24"/>
        </w:rPr>
      </w:pPr>
      <w:r>
        <w:rPr>
          <w:rFonts w:hint="eastAsia"/>
          <w:sz w:val="24"/>
          <w:szCs w:val="24"/>
        </w:rPr>
        <w:t>学生在课堂中的互动是课堂参与的重要体现。在课堂学习的过程中，学生回答问题或提出问题都将作为课堂互动表现的评分依据，课堂互动得分将作为最终成绩的一部分，占</w:t>
      </w:r>
      <w:r>
        <w:rPr>
          <w:sz w:val="24"/>
          <w:szCs w:val="24"/>
        </w:rPr>
        <w:t>10%</w:t>
      </w:r>
      <w:r>
        <w:rPr>
          <w:rFonts w:hint="eastAsia"/>
          <w:sz w:val="24"/>
          <w:szCs w:val="24"/>
        </w:rPr>
        <w:t>的比例。</w:t>
      </w:r>
    </w:p>
    <w:p w:rsidR="001F19F0" w:rsidRPr="00810D4F" w:rsidRDefault="001F19F0" w:rsidP="00B76914">
      <w:pPr>
        <w:pStyle w:val="ListParagraph"/>
        <w:adjustRightInd w:val="0"/>
        <w:snapToGrid w:val="0"/>
        <w:spacing w:line="360" w:lineRule="auto"/>
        <w:ind w:left="360" w:firstLine="31680"/>
        <w:jc w:val="center"/>
        <w:rPr>
          <w:b/>
          <w:sz w:val="24"/>
          <w:szCs w:val="24"/>
        </w:rPr>
      </w:pPr>
    </w:p>
    <w:p w:rsidR="001F19F0" w:rsidRDefault="001F19F0" w:rsidP="00F812E4">
      <w:pPr>
        <w:rPr>
          <w:b/>
          <w:sz w:val="28"/>
          <w:szCs w:val="28"/>
        </w:rPr>
      </w:pPr>
      <w:r>
        <w:rPr>
          <w:rFonts w:hint="eastAsia"/>
          <w:b/>
          <w:sz w:val="28"/>
          <w:szCs w:val="28"/>
        </w:rPr>
        <w:t>八、课程资源</w:t>
      </w:r>
    </w:p>
    <w:p w:rsidR="001F19F0" w:rsidRPr="00E8392C" w:rsidRDefault="001F19F0" w:rsidP="00E8392C">
      <w:pPr>
        <w:rPr>
          <w:b/>
          <w:sz w:val="28"/>
          <w:szCs w:val="28"/>
        </w:rPr>
      </w:pPr>
      <w:r>
        <w:rPr>
          <w:b/>
          <w:sz w:val="28"/>
          <w:szCs w:val="28"/>
        </w:rPr>
        <w:t>A</w:t>
      </w:r>
      <w:r w:rsidRPr="00E8392C">
        <w:rPr>
          <w:b/>
          <w:sz w:val="28"/>
          <w:szCs w:val="28"/>
        </w:rPr>
        <w:t xml:space="preserve"> </w:t>
      </w:r>
      <w:r w:rsidRPr="00E8392C">
        <w:rPr>
          <w:rFonts w:hint="eastAsia"/>
          <w:b/>
          <w:sz w:val="28"/>
          <w:szCs w:val="28"/>
        </w:rPr>
        <w:t>参考资料</w:t>
      </w:r>
    </w:p>
    <w:p w:rsidR="001F19F0" w:rsidRPr="00E8392C" w:rsidRDefault="001F19F0" w:rsidP="00B76914">
      <w:pPr>
        <w:pStyle w:val="ListParagraph"/>
        <w:adjustRightInd w:val="0"/>
        <w:snapToGrid w:val="0"/>
        <w:spacing w:line="360" w:lineRule="auto"/>
        <w:ind w:firstLine="31680"/>
        <w:rPr>
          <w:sz w:val="24"/>
          <w:szCs w:val="24"/>
        </w:rPr>
      </w:pPr>
      <w:r w:rsidRPr="00E8392C">
        <w:rPr>
          <w:rFonts w:hint="eastAsia"/>
          <w:sz w:val="24"/>
          <w:szCs w:val="24"/>
        </w:rPr>
        <w:t>幼儿教育指导纲要</w:t>
      </w:r>
    </w:p>
    <w:p w:rsidR="001F19F0" w:rsidRPr="00E8392C" w:rsidRDefault="001F19F0" w:rsidP="00B76914">
      <w:pPr>
        <w:pStyle w:val="ListParagraph"/>
        <w:adjustRightInd w:val="0"/>
        <w:snapToGrid w:val="0"/>
        <w:spacing w:line="360" w:lineRule="auto"/>
        <w:ind w:firstLine="31680"/>
        <w:rPr>
          <w:sz w:val="24"/>
          <w:szCs w:val="24"/>
        </w:rPr>
      </w:pPr>
      <w:r w:rsidRPr="00E8392C">
        <w:rPr>
          <w:rFonts w:hint="eastAsia"/>
          <w:sz w:val="24"/>
          <w:szCs w:val="24"/>
        </w:rPr>
        <w:t>上海市学前教育课程指南</w:t>
      </w:r>
    </w:p>
    <w:p w:rsidR="001F19F0" w:rsidRPr="00E8392C" w:rsidRDefault="001F19F0" w:rsidP="00B76914">
      <w:pPr>
        <w:pStyle w:val="ListParagraph"/>
        <w:adjustRightInd w:val="0"/>
        <w:snapToGrid w:val="0"/>
        <w:spacing w:line="360" w:lineRule="auto"/>
        <w:ind w:firstLine="31680"/>
        <w:rPr>
          <w:sz w:val="24"/>
          <w:szCs w:val="24"/>
        </w:rPr>
      </w:pPr>
      <w:r w:rsidRPr="00E8392C">
        <w:rPr>
          <w:sz w:val="24"/>
          <w:szCs w:val="24"/>
        </w:rPr>
        <w:t>3-6</w:t>
      </w:r>
      <w:r w:rsidRPr="00E8392C">
        <w:rPr>
          <w:rFonts w:hint="eastAsia"/>
          <w:sz w:val="24"/>
          <w:szCs w:val="24"/>
        </w:rPr>
        <w:t>岁儿童学习与发展指南</w:t>
      </w:r>
    </w:p>
    <w:p w:rsidR="001F19F0" w:rsidRPr="00E8392C" w:rsidRDefault="001F19F0" w:rsidP="00E8392C">
      <w:pPr>
        <w:rPr>
          <w:b/>
          <w:sz w:val="28"/>
          <w:szCs w:val="28"/>
        </w:rPr>
      </w:pPr>
      <w:r>
        <w:rPr>
          <w:b/>
          <w:sz w:val="28"/>
          <w:szCs w:val="28"/>
        </w:rPr>
        <w:t>B</w:t>
      </w:r>
      <w:r w:rsidRPr="00E8392C">
        <w:rPr>
          <w:b/>
          <w:sz w:val="28"/>
          <w:szCs w:val="28"/>
        </w:rPr>
        <w:t xml:space="preserve"> </w:t>
      </w:r>
      <w:r w:rsidRPr="00E8392C">
        <w:rPr>
          <w:rFonts w:hint="eastAsia"/>
          <w:b/>
          <w:sz w:val="28"/>
          <w:szCs w:val="28"/>
        </w:rPr>
        <w:t>相关网站</w:t>
      </w:r>
    </w:p>
    <w:p w:rsidR="001F19F0" w:rsidRPr="00E8392C" w:rsidRDefault="001F19F0" w:rsidP="00B76914">
      <w:pPr>
        <w:pStyle w:val="ListParagraph"/>
        <w:adjustRightInd w:val="0"/>
        <w:snapToGrid w:val="0"/>
        <w:spacing w:line="360" w:lineRule="auto"/>
        <w:ind w:firstLine="31680"/>
        <w:rPr>
          <w:sz w:val="24"/>
          <w:szCs w:val="24"/>
        </w:rPr>
      </w:pPr>
      <w:r w:rsidRPr="00E8392C">
        <w:rPr>
          <w:rFonts w:hint="eastAsia"/>
          <w:sz w:val="24"/>
          <w:szCs w:val="24"/>
        </w:rPr>
        <w:t>上海市学前教育网</w:t>
      </w:r>
      <w:hyperlink r:id="rId5" w:history="1">
        <w:r w:rsidRPr="00E8392C">
          <w:rPr>
            <w:sz w:val="24"/>
            <w:szCs w:val="24"/>
          </w:rPr>
          <w:t>www.age06.com</w:t>
        </w:r>
      </w:hyperlink>
    </w:p>
    <w:p w:rsidR="001F19F0" w:rsidRPr="00E8392C" w:rsidRDefault="001F19F0" w:rsidP="00B76914">
      <w:pPr>
        <w:pStyle w:val="ListParagraph"/>
        <w:adjustRightInd w:val="0"/>
        <w:snapToGrid w:val="0"/>
        <w:spacing w:line="360" w:lineRule="auto"/>
        <w:ind w:firstLine="31680"/>
        <w:rPr>
          <w:sz w:val="24"/>
          <w:szCs w:val="24"/>
        </w:rPr>
      </w:pPr>
      <w:r w:rsidRPr="00E8392C">
        <w:rPr>
          <w:rFonts w:hint="eastAsia"/>
          <w:sz w:val="24"/>
          <w:szCs w:val="24"/>
        </w:rPr>
        <w:t>中国学前教育网</w:t>
      </w:r>
      <w:hyperlink r:id="rId6" w:history="1">
        <w:r w:rsidRPr="00E8392C">
          <w:rPr>
            <w:sz w:val="24"/>
            <w:szCs w:val="24"/>
          </w:rPr>
          <w:t>www.preschool.net.cn</w:t>
        </w:r>
      </w:hyperlink>
    </w:p>
    <w:p w:rsidR="001F19F0" w:rsidRPr="00E8392C" w:rsidRDefault="001F19F0" w:rsidP="00E8392C">
      <w:pPr>
        <w:rPr>
          <w:b/>
          <w:sz w:val="28"/>
          <w:szCs w:val="28"/>
        </w:rPr>
      </w:pPr>
      <w:r>
        <w:rPr>
          <w:b/>
          <w:sz w:val="28"/>
          <w:szCs w:val="28"/>
        </w:rPr>
        <w:t>C</w:t>
      </w:r>
      <w:r w:rsidRPr="00E8392C">
        <w:rPr>
          <w:b/>
          <w:sz w:val="28"/>
          <w:szCs w:val="28"/>
        </w:rPr>
        <w:t xml:space="preserve"> </w:t>
      </w:r>
      <w:r w:rsidRPr="00E8392C">
        <w:rPr>
          <w:rFonts w:hint="eastAsia"/>
          <w:b/>
          <w:sz w:val="28"/>
          <w:szCs w:val="28"/>
        </w:rPr>
        <w:t>主要参考资料</w:t>
      </w:r>
    </w:p>
    <w:p w:rsidR="001F19F0" w:rsidRPr="00E8392C" w:rsidRDefault="001F19F0" w:rsidP="00B76914">
      <w:pPr>
        <w:pStyle w:val="ListParagraph"/>
        <w:adjustRightInd w:val="0"/>
        <w:snapToGrid w:val="0"/>
        <w:spacing w:line="360" w:lineRule="auto"/>
        <w:ind w:firstLine="31680"/>
        <w:rPr>
          <w:sz w:val="24"/>
          <w:szCs w:val="24"/>
        </w:rPr>
      </w:pPr>
      <w:r w:rsidRPr="00E8392C">
        <w:rPr>
          <w:rFonts w:hint="eastAsia"/>
          <w:sz w:val="24"/>
          <w:szCs w:val="24"/>
        </w:rPr>
        <w:t>教育部基础教育司组织编写</w:t>
      </w:r>
      <w:r w:rsidRPr="00E8392C">
        <w:rPr>
          <w:sz w:val="24"/>
          <w:szCs w:val="24"/>
        </w:rPr>
        <w:t xml:space="preserve">. </w:t>
      </w:r>
      <w:r w:rsidRPr="00E8392C">
        <w:rPr>
          <w:rFonts w:hint="eastAsia"/>
          <w:sz w:val="24"/>
          <w:szCs w:val="24"/>
        </w:rPr>
        <w:t>幼儿园教育指导纲要（试行）解读</w:t>
      </w:r>
      <w:r w:rsidRPr="00E8392C">
        <w:rPr>
          <w:sz w:val="24"/>
          <w:szCs w:val="24"/>
        </w:rPr>
        <w:t xml:space="preserve">. </w:t>
      </w:r>
      <w:r w:rsidRPr="00E8392C">
        <w:rPr>
          <w:rFonts w:hint="eastAsia"/>
          <w:sz w:val="24"/>
          <w:szCs w:val="24"/>
        </w:rPr>
        <w:t>江苏教育出版社，</w:t>
      </w:r>
      <w:r w:rsidRPr="00E8392C">
        <w:rPr>
          <w:sz w:val="24"/>
          <w:szCs w:val="24"/>
        </w:rPr>
        <w:t>2002</w:t>
      </w:r>
    </w:p>
    <w:p w:rsidR="001F19F0" w:rsidRPr="00E8392C" w:rsidRDefault="001F19F0" w:rsidP="00B76914">
      <w:pPr>
        <w:pStyle w:val="ListParagraph"/>
        <w:adjustRightInd w:val="0"/>
        <w:snapToGrid w:val="0"/>
        <w:spacing w:line="360" w:lineRule="auto"/>
        <w:ind w:firstLine="31680"/>
        <w:rPr>
          <w:sz w:val="24"/>
          <w:szCs w:val="24"/>
        </w:rPr>
      </w:pPr>
      <w:r w:rsidRPr="00E8392C">
        <w:rPr>
          <w:rFonts w:hint="eastAsia"/>
          <w:sz w:val="24"/>
          <w:szCs w:val="24"/>
        </w:rPr>
        <w:t>上海市中小学（幼儿园）课程改革委员会</w:t>
      </w:r>
      <w:r w:rsidRPr="00E8392C">
        <w:rPr>
          <w:sz w:val="24"/>
          <w:szCs w:val="24"/>
        </w:rPr>
        <w:t xml:space="preserve">. </w:t>
      </w:r>
      <w:r w:rsidRPr="00E8392C">
        <w:rPr>
          <w:rFonts w:hint="eastAsia"/>
          <w:sz w:val="24"/>
          <w:szCs w:val="24"/>
        </w:rPr>
        <w:t>学前教育教师参考用书学习活动</w:t>
      </w:r>
      <w:r w:rsidRPr="00E8392C">
        <w:rPr>
          <w:sz w:val="24"/>
          <w:szCs w:val="24"/>
        </w:rPr>
        <w:t xml:space="preserve">. </w:t>
      </w:r>
      <w:r w:rsidRPr="00E8392C">
        <w:rPr>
          <w:rFonts w:hint="eastAsia"/>
          <w:sz w:val="24"/>
          <w:szCs w:val="24"/>
        </w:rPr>
        <w:t>上海教育出版社，</w:t>
      </w:r>
      <w:r w:rsidRPr="00E8392C">
        <w:rPr>
          <w:sz w:val="24"/>
          <w:szCs w:val="24"/>
        </w:rPr>
        <w:t>2009</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周兢主编</w:t>
      </w:r>
      <w:r>
        <w:rPr>
          <w:sz w:val="24"/>
          <w:szCs w:val="24"/>
        </w:rPr>
        <w:t xml:space="preserve">. </w:t>
      </w:r>
      <w:r>
        <w:rPr>
          <w:rFonts w:hint="eastAsia"/>
          <w:sz w:val="24"/>
          <w:szCs w:val="24"/>
        </w:rPr>
        <w:t>幼儿园语言教育活动指导</w:t>
      </w:r>
      <w:r>
        <w:rPr>
          <w:sz w:val="24"/>
          <w:szCs w:val="24"/>
        </w:rPr>
        <w:t>.</w:t>
      </w:r>
      <w:r>
        <w:rPr>
          <w:rFonts w:hint="eastAsia"/>
          <w:sz w:val="24"/>
          <w:szCs w:val="24"/>
        </w:rPr>
        <w:t>人民教育出版社，</w:t>
      </w:r>
      <w:r>
        <w:rPr>
          <w:sz w:val="24"/>
          <w:szCs w:val="24"/>
        </w:rPr>
        <w:t>2011</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周兢主编</w:t>
      </w:r>
      <w:r>
        <w:rPr>
          <w:sz w:val="24"/>
          <w:szCs w:val="24"/>
        </w:rPr>
        <w:t xml:space="preserve">. </w:t>
      </w:r>
      <w:r>
        <w:rPr>
          <w:rFonts w:hint="eastAsia"/>
          <w:sz w:val="24"/>
          <w:szCs w:val="24"/>
        </w:rPr>
        <w:t>早期阅读发展与教育研究</w:t>
      </w:r>
      <w:r>
        <w:rPr>
          <w:sz w:val="24"/>
          <w:szCs w:val="24"/>
        </w:rPr>
        <w:t xml:space="preserve">. </w:t>
      </w:r>
      <w:r>
        <w:rPr>
          <w:rFonts w:hint="eastAsia"/>
          <w:sz w:val="24"/>
          <w:szCs w:val="24"/>
        </w:rPr>
        <w:t>教育科学出版社</w:t>
      </w:r>
      <w:r>
        <w:rPr>
          <w:sz w:val="24"/>
          <w:szCs w:val="24"/>
        </w:rPr>
        <w:t>, 2007</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周兢，余珍有著</w:t>
      </w:r>
      <w:r>
        <w:rPr>
          <w:sz w:val="24"/>
          <w:szCs w:val="24"/>
        </w:rPr>
        <w:t xml:space="preserve">. </w:t>
      </w:r>
      <w:r>
        <w:rPr>
          <w:rFonts w:hint="eastAsia"/>
          <w:sz w:val="24"/>
          <w:szCs w:val="24"/>
        </w:rPr>
        <w:t>幼儿园的语言教育</w:t>
      </w:r>
      <w:r>
        <w:rPr>
          <w:sz w:val="24"/>
          <w:szCs w:val="24"/>
        </w:rPr>
        <w:t xml:space="preserve">. </w:t>
      </w:r>
      <w:r>
        <w:rPr>
          <w:rFonts w:hint="eastAsia"/>
          <w:sz w:val="24"/>
          <w:szCs w:val="24"/>
        </w:rPr>
        <w:t>人民教育出版社</w:t>
      </w:r>
      <w:r>
        <w:rPr>
          <w:sz w:val="24"/>
          <w:szCs w:val="24"/>
        </w:rPr>
        <w:t>, 2004</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王津，周兢</w:t>
      </w:r>
      <w:r>
        <w:rPr>
          <w:sz w:val="24"/>
          <w:szCs w:val="24"/>
        </w:rPr>
        <w:t xml:space="preserve">. </w:t>
      </w:r>
      <w:r>
        <w:rPr>
          <w:rFonts w:hint="eastAsia"/>
          <w:sz w:val="24"/>
          <w:szCs w:val="24"/>
        </w:rPr>
        <w:t>知识类图画书的概念、价值及其阅读指导策略</w:t>
      </w:r>
      <w:r>
        <w:rPr>
          <w:sz w:val="24"/>
          <w:szCs w:val="24"/>
        </w:rPr>
        <w:t xml:space="preserve">. </w:t>
      </w:r>
      <w:r>
        <w:rPr>
          <w:rFonts w:hint="eastAsia"/>
          <w:sz w:val="24"/>
          <w:szCs w:val="24"/>
        </w:rPr>
        <w:t>学前教育研究</w:t>
      </w:r>
      <w:r>
        <w:rPr>
          <w:sz w:val="24"/>
          <w:szCs w:val="24"/>
        </w:rPr>
        <w:t>, 2013</w:t>
      </w:r>
      <w:r>
        <w:rPr>
          <w:rFonts w:hint="eastAsia"/>
          <w:sz w:val="24"/>
          <w:szCs w:val="24"/>
        </w:rPr>
        <w:t>，</w:t>
      </w:r>
      <w:r>
        <w:rPr>
          <w:sz w:val="24"/>
          <w:szCs w:val="24"/>
        </w:rPr>
        <w:t>221(5):62-66</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周兢</w:t>
      </w:r>
      <w:r>
        <w:rPr>
          <w:sz w:val="24"/>
          <w:szCs w:val="24"/>
        </w:rPr>
        <w:t xml:space="preserve">. </w:t>
      </w:r>
      <w:r>
        <w:rPr>
          <w:rFonts w:hint="eastAsia"/>
          <w:sz w:val="24"/>
          <w:szCs w:val="24"/>
        </w:rPr>
        <w:t>关注《指南》背景下的幼儿园语言教育</w:t>
      </w:r>
      <w:r>
        <w:rPr>
          <w:sz w:val="24"/>
          <w:szCs w:val="24"/>
        </w:rPr>
        <w:t xml:space="preserve">. </w:t>
      </w:r>
      <w:r>
        <w:rPr>
          <w:rFonts w:hint="eastAsia"/>
          <w:sz w:val="24"/>
          <w:szCs w:val="24"/>
        </w:rPr>
        <w:t>幼儿教育（教育科学版），</w:t>
      </w:r>
      <w:r>
        <w:rPr>
          <w:sz w:val="24"/>
          <w:szCs w:val="24"/>
        </w:rPr>
        <w:t>2013</w:t>
      </w:r>
      <w:r>
        <w:rPr>
          <w:rFonts w:hint="eastAsia"/>
          <w:sz w:val="24"/>
          <w:szCs w:val="24"/>
        </w:rPr>
        <w:t>（</w:t>
      </w:r>
      <w:r>
        <w:rPr>
          <w:sz w:val="24"/>
          <w:szCs w:val="24"/>
        </w:rPr>
        <w:t>5</w:t>
      </w:r>
      <w:r>
        <w:rPr>
          <w:rFonts w:hint="eastAsia"/>
          <w:sz w:val="24"/>
          <w:szCs w:val="24"/>
        </w:rPr>
        <w:t>）</w:t>
      </w:r>
      <w:r>
        <w:rPr>
          <w:sz w:val="24"/>
          <w:szCs w:val="24"/>
        </w:rPr>
        <w:t>20-22</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汤杰英</w:t>
      </w:r>
      <w:r>
        <w:rPr>
          <w:sz w:val="24"/>
          <w:szCs w:val="24"/>
        </w:rPr>
        <w:t>,</w:t>
      </w:r>
      <w:r>
        <w:rPr>
          <w:rFonts w:hint="eastAsia"/>
          <w:sz w:val="24"/>
          <w:szCs w:val="24"/>
        </w:rPr>
        <w:t>周兢</w:t>
      </w:r>
      <w:r>
        <w:rPr>
          <w:sz w:val="24"/>
          <w:szCs w:val="24"/>
        </w:rPr>
        <w:t xml:space="preserve">. </w:t>
      </w:r>
      <w:r>
        <w:rPr>
          <w:rFonts w:hint="eastAsia"/>
          <w:sz w:val="24"/>
          <w:szCs w:val="24"/>
        </w:rPr>
        <w:t>测评教师学科教学知识的工具开发</w:t>
      </w:r>
      <w:r>
        <w:rPr>
          <w:sz w:val="24"/>
          <w:szCs w:val="24"/>
        </w:rPr>
        <w:t>—</w:t>
      </w:r>
      <w:r>
        <w:rPr>
          <w:rFonts w:hint="eastAsia"/>
          <w:sz w:val="24"/>
          <w:szCs w:val="24"/>
        </w:rPr>
        <w:t>基于对美国埃里克森学院所开发工具的介绍和验证</w:t>
      </w:r>
      <w:r>
        <w:rPr>
          <w:sz w:val="24"/>
          <w:szCs w:val="24"/>
        </w:rPr>
        <w:t xml:space="preserve">. </w:t>
      </w:r>
      <w:r>
        <w:rPr>
          <w:rFonts w:hint="eastAsia"/>
          <w:sz w:val="24"/>
          <w:szCs w:val="24"/>
        </w:rPr>
        <w:t>教育科学，</w:t>
      </w:r>
      <w:r>
        <w:rPr>
          <w:sz w:val="24"/>
          <w:szCs w:val="24"/>
        </w:rPr>
        <w:t>2013</w:t>
      </w:r>
      <w:r>
        <w:rPr>
          <w:rFonts w:hint="eastAsia"/>
          <w:sz w:val="24"/>
          <w:szCs w:val="24"/>
        </w:rPr>
        <w:t>，</w:t>
      </w:r>
      <w:r>
        <w:rPr>
          <w:sz w:val="24"/>
          <w:szCs w:val="24"/>
        </w:rPr>
        <w:t>29</w:t>
      </w:r>
      <w:r>
        <w:rPr>
          <w:rFonts w:hint="eastAsia"/>
          <w:sz w:val="24"/>
          <w:szCs w:val="24"/>
        </w:rPr>
        <w:t>（</w:t>
      </w:r>
      <w:r>
        <w:rPr>
          <w:sz w:val="24"/>
          <w:szCs w:val="24"/>
        </w:rPr>
        <w:t>5</w:t>
      </w:r>
      <w:r>
        <w:rPr>
          <w:rFonts w:hint="eastAsia"/>
          <w:sz w:val="24"/>
          <w:szCs w:val="24"/>
        </w:rPr>
        <w:t>）：</w:t>
      </w:r>
      <w:r>
        <w:rPr>
          <w:sz w:val="24"/>
          <w:szCs w:val="24"/>
        </w:rPr>
        <w:t>86-90</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周兢</w:t>
      </w:r>
      <w:r>
        <w:rPr>
          <w:sz w:val="24"/>
          <w:szCs w:val="24"/>
        </w:rPr>
        <w:t xml:space="preserve">. </w:t>
      </w:r>
      <w:r>
        <w:rPr>
          <w:rFonts w:hint="eastAsia"/>
          <w:sz w:val="24"/>
          <w:szCs w:val="24"/>
        </w:rPr>
        <w:t>促进儿童前阅读核心经验形成的教育活动与指导建议</w:t>
      </w:r>
      <w:r>
        <w:rPr>
          <w:sz w:val="24"/>
          <w:szCs w:val="24"/>
        </w:rPr>
        <w:t xml:space="preserve">. </w:t>
      </w:r>
      <w:r>
        <w:rPr>
          <w:rFonts w:hint="eastAsia"/>
          <w:sz w:val="24"/>
          <w:szCs w:val="24"/>
        </w:rPr>
        <w:t>幼儿教育（教育科学版），</w:t>
      </w:r>
      <w:r>
        <w:rPr>
          <w:sz w:val="24"/>
          <w:szCs w:val="24"/>
        </w:rPr>
        <w:t>2013</w:t>
      </w:r>
      <w:r>
        <w:rPr>
          <w:rFonts w:hint="eastAsia"/>
          <w:sz w:val="24"/>
          <w:szCs w:val="24"/>
        </w:rPr>
        <w:t>（</w:t>
      </w:r>
      <w:r>
        <w:rPr>
          <w:sz w:val="24"/>
          <w:szCs w:val="24"/>
        </w:rPr>
        <w:t>7</w:t>
      </w:r>
      <w:r>
        <w:rPr>
          <w:rFonts w:hint="eastAsia"/>
          <w:sz w:val="24"/>
          <w:szCs w:val="24"/>
        </w:rPr>
        <w:t>，</w:t>
      </w:r>
      <w:r>
        <w:rPr>
          <w:sz w:val="24"/>
          <w:szCs w:val="24"/>
        </w:rPr>
        <w:t>8</w:t>
      </w:r>
      <w:r>
        <w:rPr>
          <w:rFonts w:hint="eastAsia"/>
          <w:sz w:val="24"/>
          <w:szCs w:val="24"/>
        </w:rPr>
        <w:t>）</w:t>
      </w:r>
      <w:r>
        <w:rPr>
          <w:sz w:val="24"/>
          <w:szCs w:val="24"/>
        </w:rPr>
        <w:t>13-15</w:t>
      </w:r>
    </w:p>
    <w:p w:rsidR="001F19F0" w:rsidRPr="00E07C34" w:rsidRDefault="001F19F0" w:rsidP="00B76914">
      <w:pPr>
        <w:pStyle w:val="ListParagraph"/>
        <w:adjustRightInd w:val="0"/>
        <w:snapToGrid w:val="0"/>
        <w:spacing w:line="360" w:lineRule="auto"/>
        <w:ind w:firstLine="31680"/>
        <w:rPr>
          <w:sz w:val="24"/>
          <w:szCs w:val="24"/>
        </w:rPr>
      </w:pPr>
      <w:r>
        <w:rPr>
          <w:rFonts w:hint="eastAsia"/>
          <w:sz w:val="24"/>
          <w:szCs w:val="24"/>
        </w:rPr>
        <w:t>汤杰英</w:t>
      </w:r>
      <w:r>
        <w:rPr>
          <w:sz w:val="24"/>
          <w:szCs w:val="24"/>
        </w:rPr>
        <w:t xml:space="preserve">, </w:t>
      </w:r>
      <w:r>
        <w:rPr>
          <w:rFonts w:hint="eastAsia"/>
          <w:sz w:val="24"/>
          <w:szCs w:val="24"/>
        </w:rPr>
        <w:t>周兢等</w:t>
      </w:r>
      <w:r>
        <w:rPr>
          <w:sz w:val="24"/>
          <w:szCs w:val="24"/>
        </w:rPr>
        <w:t xml:space="preserve">. </w:t>
      </w:r>
      <w:r>
        <w:rPr>
          <w:rFonts w:hint="eastAsia"/>
          <w:sz w:val="24"/>
          <w:szCs w:val="24"/>
        </w:rPr>
        <w:t>学科教学知识构成的厘清及对教师教育的启示</w:t>
      </w:r>
      <w:r>
        <w:rPr>
          <w:sz w:val="24"/>
          <w:szCs w:val="24"/>
        </w:rPr>
        <w:t xml:space="preserve">. </w:t>
      </w:r>
      <w:r>
        <w:rPr>
          <w:rFonts w:hint="eastAsia"/>
          <w:sz w:val="24"/>
          <w:szCs w:val="24"/>
        </w:rPr>
        <w:t>教育科学，</w:t>
      </w:r>
      <w:r>
        <w:rPr>
          <w:sz w:val="24"/>
          <w:szCs w:val="24"/>
        </w:rPr>
        <w:t>2012</w:t>
      </w:r>
      <w:r>
        <w:rPr>
          <w:rFonts w:hint="eastAsia"/>
          <w:sz w:val="24"/>
          <w:szCs w:val="24"/>
        </w:rPr>
        <w:t>（</w:t>
      </w:r>
      <w:r>
        <w:rPr>
          <w:sz w:val="24"/>
          <w:szCs w:val="24"/>
        </w:rPr>
        <w:t>5</w:t>
      </w:r>
      <w:r>
        <w:rPr>
          <w:rFonts w:hint="eastAsia"/>
          <w:sz w:val="24"/>
          <w:szCs w:val="24"/>
        </w:rPr>
        <w:t>）：</w:t>
      </w:r>
      <w:r>
        <w:rPr>
          <w:sz w:val="24"/>
          <w:szCs w:val="24"/>
        </w:rPr>
        <w:t>37-42</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李林慧</w:t>
      </w:r>
      <w:r>
        <w:rPr>
          <w:sz w:val="24"/>
          <w:szCs w:val="24"/>
        </w:rPr>
        <w:t xml:space="preserve">. </w:t>
      </w:r>
      <w:r>
        <w:rPr>
          <w:rFonts w:hint="eastAsia"/>
          <w:sz w:val="24"/>
          <w:szCs w:val="24"/>
        </w:rPr>
        <w:t>幼儿叙事性讲述的核心经验与教育指导策略</w:t>
      </w:r>
      <w:r>
        <w:rPr>
          <w:sz w:val="24"/>
          <w:szCs w:val="24"/>
        </w:rPr>
        <w:t xml:space="preserve">. </w:t>
      </w:r>
      <w:r>
        <w:rPr>
          <w:rFonts w:hint="eastAsia"/>
          <w:sz w:val="24"/>
          <w:szCs w:val="24"/>
        </w:rPr>
        <w:t>幼儿教育（教育教学）</w:t>
      </w:r>
      <w:r>
        <w:rPr>
          <w:sz w:val="24"/>
          <w:szCs w:val="24"/>
        </w:rPr>
        <w:t>. 2014(1,2),23-25</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王津</w:t>
      </w:r>
      <w:r>
        <w:rPr>
          <w:sz w:val="24"/>
          <w:szCs w:val="24"/>
        </w:rPr>
        <w:t xml:space="preserve">. </w:t>
      </w:r>
      <w:r>
        <w:rPr>
          <w:rFonts w:hint="eastAsia"/>
          <w:sz w:val="24"/>
          <w:szCs w:val="24"/>
        </w:rPr>
        <w:t>幼儿说明性讲述的核心经验与教育指导策略</w:t>
      </w:r>
      <w:r>
        <w:rPr>
          <w:sz w:val="24"/>
          <w:szCs w:val="24"/>
        </w:rPr>
        <w:t xml:space="preserve">. </w:t>
      </w:r>
      <w:r>
        <w:rPr>
          <w:rFonts w:hint="eastAsia"/>
          <w:sz w:val="24"/>
          <w:szCs w:val="24"/>
        </w:rPr>
        <w:t>幼儿教育（教育教学）</w:t>
      </w:r>
      <w:r>
        <w:rPr>
          <w:sz w:val="24"/>
          <w:szCs w:val="24"/>
        </w:rPr>
        <w:t>. 2014(1,2),18-20</w:t>
      </w:r>
    </w:p>
    <w:p w:rsidR="001F19F0" w:rsidRDefault="001F19F0" w:rsidP="00B76914">
      <w:pPr>
        <w:pStyle w:val="ListParagraph"/>
        <w:adjustRightInd w:val="0"/>
        <w:snapToGrid w:val="0"/>
        <w:spacing w:line="360" w:lineRule="auto"/>
        <w:ind w:firstLine="31680"/>
        <w:rPr>
          <w:sz w:val="24"/>
          <w:szCs w:val="24"/>
        </w:rPr>
      </w:pPr>
      <w:r>
        <w:rPr>
          <w:rFonts w:hint="eastAsia"/>
          <w:sz w:val="24"/>
          <w:szCs w:val="24"/>
        </w:rPr>
        <w:t>刘宝根</w:t>
      </w:r>
      <w:r>
        <w:rPr>
          <w:sz w:val="24"/>
          <w:szCs w:val="24"/>
        </w:rPr>
        <w:t xml:space="preserve">. </w:t>
      </w:r>
      <w:r>
        <w:rPr>
          <w:rFonts w:hint="eastAsia"/>
          <w:sz w:val="24"/>
          <w:szCs w:val="24"/>
        </w:rPr>
        <w:t>幼儿谈话核心经验的发展与教育支持策略</w:t>
      </w:r>
      <w:r>
        <w:rPr>
          <w:sz w:val="24"/>
          <w:szCs w:val="24"/>
        </w:rPr>
        <w:t>.</w:t>
      </w:r>
      <w:r w:rsidRPr="00E07C34">
        <w:rPr>
          <w:sz w:val="24"/>
          <w:szCs w:val="24"/>
        </w:rPr>
        <w:t xml:space="preserve"> </w:t>
      </w:r>
      <w:r>
        <w:rPr>
          <w:rFonts w:hint="eastAsia"/>
          <w:sz w:val="24"/>
          <w:szCs w:val="24"/>
        </w:rPr>
        <w:t>幼儿教育（教育教学）</w:t>
      </w:r>
      <w:r>
        <w:rPr>
          <w:sz w:val="24"/>
          <w:szCs w:val="24"/>
        </w:rPr>
        <w:t>. 2014(3),9-11</w:t>
      </w:r>
    </w:p>
    <w:p w:rsidR="001F19F0" w:rsidRPr="00E8392C" w:rsidRDefault="001F19F0" w:rsidP="00B76914">
      <w:pPr>
        <w:pStyle w:val="ListParagraph"/>
        <w:adjustRightInd w:val="0"/>
        <w:snapToGrid w:val="0"/>
        <w:spacing w:line="360" w:lineRule="auto"/>
        <w:ind w:firstLine="31680"/>
        <w:rPr>
          <w:sz w:val="24"/>
          <w:szCs w:val="24"/>
        </w:rPr>
      </w:pPr>
      <w:r>
        <w:rPr>
          <w:rFonts w:hint="eastAsia"/>
          <w:sz w:val="24"/>
          <w:szCs w:val="24"/>
        </w:rPr>
        <w:t>汤杰英</w:t>
      </w:r>
      <w:r>
        <w:rPr>
          <w:sz w:val="24"/>
          <w:szCs w:val="24"/>
        </w:rPr>
        <w:t xml:space="preserve">. </w:t>
      </w:r>
      <w:r>
        <w:rPr>
          <w:rFonts w:hint="eastAsia"/>
          <w:sz w:val="24"/>
          <w:szCs w:val="24"/>
        </w:rPr>
        <w:t>幼儿辩论核心经验的发展与教育建议</w:t>
      </w:r>
      <w:r>
        <w:rPr>
          <w:sz w:val="24"/>
          <w:szCs w:val="24"/>
        </w:rPr>
        <w:t>.</w:t>
      </w:r>
      <w:r w:rsidRPr="00E07C34">
        <w:rPr>
          <w:sz w:val="24"/>
          <w:szCs w:val="24"/>
        </w:rPr>
        <w:t xml:space="preserve"> </w:t>
      </w:r>
      <w:r>
        <w:rPr>
          <w:rFonts w:hint="eastAsia"/>
          <w:sz w:val="24"/>
          <w:szCs w:val="24"/>
        </w:rPr>
        <w:t>幼儿教育（教育教学）</w:t>
      </w:r>
      <w:r>
        <w:rPr>
          <w:sz w:val="24"/>
          <w:szCs w:val="24"/>
        </w:rPr>
        <w:t>. 2014(3),14-16</w:t>
      </w:r>
      <w:bookmarkStart w:id="0" w:name="_GoBack"/>
      <w:bookmarkEnd w:id="0"/>
    </w:p>
    <w:p w:rsidR="001F19F0" w:rsidRPr="00E8392C" w:rsidRDefault="001F19F0" w:rsidP="00797961">
      <w:pPr>
        <w:pStyle w:val="ListParagraph"/>
        <w:adjustRightInd w:val="0"/>
        <w:snapToGrid w:val="0"/>
        <w:spacing w:line="360" w:lineRule="auto"/>
        <w:ind w:firstLine="31680"/>
        <w:rPr>
          <w:sz w:val="24"/>
          <w:szCs w:val="24"/>
        </w:rPr>
      </w:pPr>
    </w:p>
    <w:sectPr w:rsidR="001F19F0" w:rsidRPr="00E8392C" w:rsidSect="00D81D6E">
      <w:pgSz w:w="11900" w:h="16840"/>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4781A"/>
    <w:multiLevelType w:val="hybridMultilevel"/>
    <w:tmpl w:val="BE1CD9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9F7F96"/>
    <w:multiLevelType w:val="hybridMultilevel"/>
    <w:tmpl w:val="4CD4B5EE"/>
    <w:lvl w:ilvl="0" w:tplc="04090001">
      <w:start w:val="1"/>
      <w:numFmt w:val="bullet"/>
      <w:lvlText w:val=""/>
      <w:lvlJc w:val="left"/>
      <w:pPr>
        <w:ind w:hanging="480"/>
      </w:pPr>
      <w:rPr>
        <w:rFonts w:ascii="Wingdings" w:hAnsi="Wingdings" w:hint="default"/>
      </w:rPr>
    </w:lvl>
    <w:lvl w:ilvl="1" w:tplc="04090003" w:tentative="1">
      <w:start w:val="1"/>
      <w:numFmt w:val="bullet"/>
      <w:lvlText w:val=""/>
      <w:lvlJc w:val="left"/>
      <w:pPr>
        <w:ind w:left="360" w:hanging="420"/>
      </w:pPr>
      <w:rPr>
        <w:rFonts w:ascii="Wingdings" w:hAnsi="Wingdings" w:hint="default"/>
      </w:rPr>
    </w:lvl>
    <w:lvl w:ilvl="2" w:tplc="04090005" w:tentative="1">
      <w:start w:val="1"/>
      <w:numFmt w:val="bullet"/>
      <w:lvlText w:val=""/>
      <w:lvlJc w:val="left"/>
      <w:pPr>
        <w:ind w:left="780" w:hanging="420"/>
      </w:pPr>
      <w:rPr>
        <w:rFonts w:ascii="Wingdings" w:hAnsi="Wingdings" w:hint="default"/>
      </w:rPr>
    </w:lvl>
    <w:lvl w:ilvl="3" w:tplc="04090001" w:tentative="1">
      <w:start w:val="1"/>
      <w:numFmt w:val="bullet"/>
      <w:lvlText w:val=""/>
      <w:lvlJc w:val="left"/>
      <w:pPr>
        <w:ind w:left="1200" w:hanging="420"/>
      </w:pPr>
      <w:rPr>
        <w:rFonts w:ascii="Wingdings" w:hAnsi="Wingdings" w:hint="default"/>
      </w:rPr>
    </w:lvl>
    <w:lvl w:ilvl="4" w:tplc="04090003" w:tentative="1">
      <w:start w:val="1"/>
      <w:numFmt w:val="bullet"/>
      <w:lvlText w:val=""/>
      <w:lvlJc w:val="left"/>
      <w:pPr>
        <w:ind w:left="1620" w:hanging="420"/>
      </w:pPr>
      <w:rPr>
        <w:rFonts w:ascii="Wingdings" w:hAnsi="Wingdings" w:hint="default"/>
      </w:rPr>
    </w:lvl>
    <w:lvl w:ilvl="5" w:tplc="04090005" w:tentative="1">
      <w:start w:val="1"/>
      <w:numFmt w:val="bullet"/>
      <w:lvlText w:val=""/>
      <w:lvlJc w:val="left"/>
      <w:pPr>
        <w:ind w:left="2040" w:hanging="420"/>
      </w:pPr>
      <w:rPr>
        <w:rFonts w:ascii="Wingdings" w:hAnsi="Wingdings" w:hint="default"/>
      </w:rPr>
    </w:lvl>
    <w:lvl w:ilvl="6" w:tplc="04090001" w:tentative="1">
      <w:start w:val="1"/>
      <w:numFmt w:val="bullet"/>
      <w:lvlText w:val=""/>
      <w:lvlJc w:val="left"/>
      <w:pPr>
        <w:ind w:left="2460" w:hanging="420"/>
      </w:pPr>
      <w:rPr>
        <w:rFonts w:ascii="Wingdings" w:hAnsi="Wingdings" w:hint="default"/>
      </w:rPr>
    </w:lvl>
    <w:lvl w:ilvl="7" w:tplc="04090003" w:tentative="1">
      <w:start w:val="1"/>
      <w:numFmt w:val="bullet"/>
      <w:lvlText w:val=""/>
      <w:lvlJc w:val="left"/>
      <w:pPr>
        <w:ind w:left="2880" w:hanging="420"/>
      </w:pPr>
      <w:rPr>
        <w:rFonts w:ascii="Wingdings" w:hAnsi="Wingdings" w:hint="default"/>
      </w:rPr>
    </w:lvl>
    <w:lvl w:ilvl="8" w:tplc="04090005" w:tentative="1">
      <w:start w:val="1"/>
      <w:numFmt w:val="bullet"/>
      <w:lvlText w:val=""/>
      <w:lvlJc w:val="left"/>
      <w:pPr>
        <w:ind w:left="3300" w:hanging="420"/>
      </w:pPr>
      <w:rPr>
        <w:rFonts w:ascii="Wingdings" w:hAnsi="Wingdings" w:hint="default"/>
      </w:rPr>
    </w:lvl>
  </w:abstractNum>
  <w:abstractNum w:abstractNumId="2">
    <w:nsid w:val="0E3A7D97"/>
    <w:multiLevelType w:val="hybridMultilevel"/>
    <w:tmpl w:val="D24664A2"/>
    <w:lvl w:ilvl="0" w:tplc="9A728DAA">
      <w:start w:val="1"/>
      <w:numFmt w:val="upperRoman"/>
      <w:lvlText w:val="%1."/>
      <w:lvlJc w:val="left"/>
      <w:pPr>
        <w:ind w:left="480" w:hanging="4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
    <w:nsid w:val="15B32751"/>
    <w:multiLevelType w:val="hybridMultilevel"/>
    <w:tmpl w:val="1D406AB8"/>
    <w:lvl w:ilvl="0" w:tplc="A62C56D6">
      <w:start w:val="1"/>
      <w:numFmt w:val="bullet"/>
      <w:lvlText w:val=""/>
      <w:lvlJc w:val="left"/>
      <w:pPr>
        <w:tabs>
          <w:tab w:val="num" w:pos="720"/>
        </w:tabs>
        <w:ind w:left="720" w:hanging="360"/>
      </w:pPr>
      <w:rPr>
        <w:rFonts w:ascii="Symbol" w:hAnsi="Symbol" w:hint="default"/>
      </w:rPr>
    </w:lvl>
    <w:lvl w:ilvl="1" w:tplc="C694B558" w:tentative="1">
      <w:start w:val="1"/>
      <w:numFmt w:val="bullet"/>
      <w:lvlText w:val=""/>
      <w:lvlJc w:val="left"/>
      <w:pPr>
        <w:tabs>
          <w:tab w:val="num" w:pos="1440"/>
        </w:tabs>
        <w:ind w:left="1440" w:hanging="360"/>
      </w:pPr>
      <w:rPr>
        <w:rFonts w:ascii="Symbol" w:hAnsi="Symbol" w:hint="default"/>
      </w:rPr>
    </w:lvl>
    <w:lvl w:ilvl="2" w:tplc="9C46BFA4" w:tentative="1">
      <w:start w:val="1"/>
      <w:numFmt w:val="bullet"/>
      <w:lvlText w:val=""/>
      <w:lvlJc w:val="left"/>
      <w:pPr>
        <w:tabs>
          <w:tab w:val="num" w:pos="2160"/>
        </w:tabs>
        <w:ind w:left="2160" w:hanging="360"/>
      </w:pPr>
      <w:rPr>
        <w:rFonts w:ascii="Symbol" w:hAnsi="Symbol" w:hint="default"/>
      </w:rPr>
    </w:lvl>
    <w:lvl w:ilvl="3" w:tplc="A50C3392" w:tentative="1">
      <w:start w:val="1"/>
      <w:numFmt w:val="bullet"/>
      <w:lvlText w:val=""/>
      <w:lvlJc w:val="left"/>
      <w:pPr>
        <w:tabs>
          <w:tab w:val="num" w:pos="2880"/>
        </w:tabs>
        <w:ind w:left="2880" w:hanging="360"/>
      </w:pPr>
      <w:rPr>
        <w:rFonts w:ascii="Symbol" w:hAnsi="Symbol" w:hint="default"/>
      </w:rPr>
    </w:lvl>
    <w:lvl w:ilvl="4" w:tplc="EBAE065C" w:tentative="1">
      <w:start w:val="1"/>
      <w:numFmt w:val="bullet"/>
      <w:lvlText w:val=""/>
      <w:lvlJc w:val="left"/>
      <w:pPr>
        <w:tabs>
          <w:tab w:val="num" w:pos="3600"/>
        </w:tabs>
        <w:ind w:left="3600" w:hanging="360"/>
      </w:pPr>
      <w:rPr>
        <w:rFonts w:ascii="Symbol" w:hAnsi="Symbol" w:hint="default"/>
      </w:rPr>
    </w:lvl>
    <w:lvl w:ilvl="5" w:tplc="79C03CF4" w:tentative="1">
      <w:start w:val="1"/>
      <w:numFmt w:val="bullet"/>
      <w:lvlText w:val=""/>
      <w:lvlJc w:val="left"/>
      <w:pPr>
        <w:tabs>
          <w:tab w:val="num" w:pos="4320"/>
        </w:tabs>
        <w:ind w:left="4320" w:hanging="360"/>
      </w:pPr>
      <w:rPr>
        <w:rFonts w:ascii="Symbol" w:hAnsi="Symbol" w:hint="default"/>
      </w:rPr>
    </w:lvl>
    <w:lvl w:ilvl="6" w:tplc="D510697E" w:tentative="1">
      <w:start w:val="1"/>
      <w:numFmt w:val="bullet"/>
      <w:lvlText w:val=""/>
      <w:lvlJc w:val="left"/>
      <w:pPr>
        <w:tabs>
          <w:tab w:val="num" w:pos="5040"/>
        </w:tabs>
        <w:ind w:left="5040" w:hanging="360"/>
      </w:pPr>
      <w:rPr>
        <w:rFonts w:ascii="Symbol" w:hAnsi="Symbol" w:hint="default"/>
      </w:rPr>
    </w:lvl>
    <w:lvl w:ilvl="7" w:tplc="8F0AEC5C" w:tentative="1">
      <w:start w:val="1"/>
      <w:numFmt w:val="bullet"/>
      <w:lvlText w:val=""/>
      <w:lvlJc w:val="left"/>
      <w:pPr>
        <w:tabs>
          <w:tab w:val="num" w:pos="5760"/>
        </w:tabs>
        <w:ind w:left="5760" w:hanging="360"/>
      </w:pPr>
      <w:rPr>
        <w:rFonts w:ascii="Symbol" w:hAnsi="Symbol" w:hint="default"/>
      </w:rPr>
    </w:lvl>
    <w:lvl w:ilvl="8" w:tplc="28C0B8CC" w:tentative="1">
      <w:start w:val="1"/>
      <w:numFmt w:val="bullet"/>
      <w:lvlText w:val=""/>
      <w:lvlJc w:val="left"/>
      <w:pPr>
        <w:tabs>
          <w:tab w:val="num" w:pos="6480"/>
        </w:tabs>
        <w:ind w:left="6480" w:hanging="360"/>
      </w:pPr>
      <w:rPr>
        <w:rFonts w:ascii="Symbol" w:hAnsi="Symbol" w:hint="default"/>
      </w:rPr>
    </w:lvl>
  </w:abstractNum>
  <w:abstractNum w:abstractNumId="4">
    <w:nsid w:val="375B5E3F"/>
    <w:multiLevelType w:val="hybridMultilevel"/>
    <w:tmpl w:val="BFF22076"/>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3958157A"/>
    <w:multiLevelType w:val="hybridMultilevel"/>
    <w:tmpl w:val="3CA86812"/>
    <w:lvl w:ilvl="0" w:tplc="95EE3082">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435D7A58"/>
    <w:multiLevelType w:val="hybridMultilevel"/>
    <w:tmpl w:val="93E8AA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692E629A"/>
    <w:multiLevelType w:val="hybridMultilevel"/>
    <w:tmpl w:val="D6A61E2C"/>
    <w:lvl w:ilvl="0" w:tplc="C018F7E8">
      <w:start w:val="1"/>
      <w:numFmt w:val="bullet"/>
      <w:lvlText w:val=""/>
      <w:lvlJc w:val="left"/>
      <w:pPr>
        <w:tabs>
          <w:tab w:val="num" w:pos="720"/>
        </w:tabs>
        <w:ind w:left="720" w:hanging="360"/>
      </w:pPr>
      <w:rPr>
        <w:rFonts w:ascii="Symbol" w:hAnsi="Symbol" w:hint="default"/>
      </w:rPr>
    </w:lvl>
    <w:lvl w:ilvl="1" w:tplc="20549098" w:tentative="1">
      <w:start w:val="1"/>
      <w:numFmt w:val="bullet"/>
      <w:lvlText w:val=""/>
      <w:lvlJc w:val="left"/>
      <w:pPr>
        <w:tabs>
          <w:tab w:val="num" w:pos="1440"/>
        </w:tabs>
        <w:ind w:left="1440" w:hanging="360"/>
      </w:pPr>
      <w:rPr>
        <w:rFonts w:ascii="Symbol" w:hAnsi="Symbol" w:hint="default"/>
      </w:rPr>
    </w:lvl>
    <w:lvl w:ilvl="2" w:tplc="B904630C" w:tentative="1">
      <w:start w:val="1"/>
      <w:numFmt w:val="bullet"/>
      <w:lvlText w:val=""/>
      <w:lvlJc w:val="left"/>
      <w:pPr>
        <w:tabs>
          <w:tab w:val="num" w:pos="2160"/>
        </w:tabs>
        <w:ind w:left="2160" w:hanging="360"/>
      </w:pPr>
      <w:rPr>
        <w:rFonts w:ascii="Symbol" w:hAnsi="Symbol" w:hint="default"/>
      </w:rPr>
    </w:lvl>
    <w:lvl w:ilvl="3" w:tplc="211A5682" w:tentative="1">
      <w:start w:val="1"/>
      <w:numFmt w:val="bullet"/>
      <w:lvlText w:val=""/>
      <w:lvlJc w:val="left"/>
      <w:pPr>
        <w:tabs>
          <w:tab w:val="num" w:pos="2880"/>
        </w:tabs>
        <w:ind w:left="2880" w:hanging="360"/>
      </w:pPr>
      <w:rPr>
        <w:rFonts w:ascii="Symbol" w:hAnsi="Symbol" w:hint="default"/>
      </w:rPr>
    </w:lvl>
    <w:lvl w:ilvl="4" w:tplc="4712DB8A" w:tentative="1">
      <w:start w:val="1"/>
      <w:numFmt w:val="bullet"/>
      <w:lvlText w:val=""/>
      <w:lvlJc w:val="left"/>
      <w:pPr>
        <w:tabs>
          <w:tab w:val="num" w:pos="3600"/>
        </w:tabs>
        <w:ind w:left="3600" w:hanging="360"/>
      </w:pPr>
      <w:rPr>
        <w:rFonts w:ascii="Symbol" w:hAnsi="Symbol" w:hint="default"/>
      </w:rPr>
    </w:lvl>
    <w:lvl w:ilvl="5" w:tplc="E176ECC6" w:tentative="1">
      <w:start w:val="1"/>
      <w:numFmt w:val="bullet"/>
      <w:lvlText w:val=""/>
      <w:lvlJc w:val="left"/>
      <w:pPr>
        <w:tabs>
          <w:tab w:val="num" w:pos="4320"/>
        </w:tabs>
        <w:ind w:left="4320" w:hanging="360"/>
      </w:pPr>
      <w:rPr>
        <w:rFonts w:ascii="Symbol" w:hAnsi="Symbol" w:hint="default"/>
      </w:rPr>
    </w:lvl>
    <w:lvl w:ilvl="6" w:tplc="E9CCE08C" w:tentative="1">
      <w:start w:val="1"/>
      <w:numFmt w:val="bullet"/>
      <w:lvlText w:val=""/>
      <w:lvlJc w:val="left"/>
      <w:pPr>
        <w:tabs>
          <w:tab w:val="num" w:pos="5040"/>
        </w:tabs>
        <w:ind w:left="5040" w:hanging="360"/>
      </w:pPr>
      <w:rPr>
        <w:rFonts w:ascii="Symbol" w:hAnsi="Symbol" w:hint="default"/>
      </w:rPr>
    </w:lvl>
    <w:lvl w:ilvl="7" w:tplc="1C460E5C" w:tentative="1">
      <w:start w:val="1"/>
      <w:numFmt w:val="bullet"/>
      <w:lvlText w:val=""/>
      <w:lvlJc w:val="left"/>
      <w:pPr>
        <w:tabs>
          <w:tab w:val="num" w:pos="5760"/>
        </w:tabs>
        <w:ind w:left="5760" w:hanging="360"/>
      </w:pPr>
      <w:rPr>
        <w:rFonts w:ascii="Symbol" w:hAnsi="Symbol" w:hint="default"/>
      </w:rPr>
    </w:lvl>
    <w:lvl w:ilvl="8" w:tplc="1E0E72F0" w:tentative="1">
      <w:start w:val="1"/>
      <w:numFmt w:val="bullet"/>
      <w:lvlText w:val=""/>
      <w:lvlJc w:val="left"/>
      <w:pPr>
        <w:tabs>
          <w:tab w:val="num" w:pos="6480"/>
        </w:tabs>
        <w:ind w:left="6480" w:hanging="360"/>
      </w:pPr>
      <w:rPr>
        <w:rFonts w:ascii="Symbol" w:hAnsi="Symbol" w:hint="default"/>
      </w:rPr>
    </w:lvl>
  </w:abstractNum>
  <w:abstractNum w:abstractNumId="8">
    <w:nsid w:val="6A9410F0"/>
    <w:multiLevelType w:val="hybridMultilevel"/>
    <w:tmpl w:val="F822F890"/>
    <w:lvl w:ilvl="0" w:tplc="2EF031AC">
      <w:start w:val="1"/>
      <w:numFmt w:val="decimal"/>
      <w:lvlText w:val="%1."/>
      <w:lvlJc w:val="left"/>
      <w:pPr>
        <w:ind w:left="380" w:hanging="3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9">
    <w:nsid w:val="7118751A"/>
    <w:multiLevelType w:val="hybridMultilevel"/>
    <w:tmpl w:val="0090D718"/>
    <w:lvl w:ilvl="0" w:tplc="AF34E104">
      <w:start w:val="1"/>
      <w:numFmt w:val="decimal"/>
      <w:lvlText w:val="%1."/>
      <w:lvlJc w:val="left"/>
      <w:pPr>
        <w:ind w:left="380" w:hanging="380"/>
      </w:pPr>
      <w:rPr>
        <w:rFonts w:cs="Times New Roman" w:hint="eastAsia"/>
      </w:rPr>
    </w:lvl>
    <w:lvl w:ilvl="1" w:tplc="04090019" w:tentative="1">
      <w:start w:val="1"/>
      <w:numFmt w:val="lowerLetter"/>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lowerLetter"/>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lowerLetter"/>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num w:numId="1">
    <w:abstractNumId w:val="5"/>
  </w:num>
  <w:num w:numId="2">
    <w:abstractNumId w:val="6"/>
  </w:num>
  <w:num w:numId="3">
    <w:abstractNumId w:val="1"/>
  </w:num>
  <w:num w:numId="4">
    <w:abstractNumId w:val="0"/>
  </w:num>
  <w:num w:numId="5">
    <w:abstractNumId w:val="4"/>
  </w:num>
  <w:num w:numId="6">
    <w:abstractNumId w:val="2"/>
  </w:num>
  <w:num w:numId="7">
    <w:abstractNumId w:val="3"/>
  </w:num>
  <w:num w:numId="8">
    <w:abstractNumId w:val="9"/>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200"/>
  <w:displayHorizontalDrawingGridEvery w:val="0"/>
  <w:displayVerticalDrawingGridEvery w:val="2"/>
  <w:characterSpacingControl w:val="compressPunctuation"/>
  <w:noLineBreaksAfter w:lang="zh-CN" w:val="$([{£¥·‘“〈《「『【〔〖〝﹙﹛﹝＄（．［｛￡￥"/>
  <w:noLineBreaksBefore w:lang="zh-CN" w:val="!%),.:;&gt;?]}¢¨°·ˇˉ―‖’”…‰′″›℃∶、。〃〉》」』】〕〗〞︶︺︾﹀﹄﹚﹜﹞！＂％＇），．：；？］｀｜｝～￠"/>
  <w:savePreviewPicture/>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60C2"/>
    <w:rsid w:val="000557A6"/>
    <w:rsid w:val="0008378A"/>
    <w:rsid w:val="00125679"/>
    <w:rsid w:val="001F19F0"/>
    <w:rsid w:val="002060C2"/>
    <w:rsid w:val="0021177D"/>
    <w:rsid w:val="00213DE1"/>
    <w:rsid w:val="00226757"/>
    <w:rsid w:val="002A1B6A"/>
    <w:rsid w:val="003802E1"/>
    <w:rsid w:val="003D6D9D"/>
    <w:rsid w:val="004B3E7E"/>
    <w:rsid w:val="004E176B"/>
    <w:rsid w:val="00507DA4"/>
    <w:rsid w:val="00517A4F"/>
    <w:rsid w:val="00657BDD"/>
    <w:rsid w:val="006A60A8"/>
    <w:rsid w:val="0073594C"/>
    <w:rsid w:val="00797961"/>
    <w:rsid w:val="008070FF"/>
    <w:rsid w:val="008106E6"/>
    <w:rsid w:val="00810D4F"/>
    <w:rsid w:val="00871B67"/>
    <w:rsid w:val="008D1CBF"/>
    <w:rsid w:val="009250E9"/>
    <w:rsid w:val="00941B34"/>
    <w:rsid w:val="00944372"/>
    <w:rsid w:val="009A7082"/>
    <w:rsid w:val="00A05D3B"/>
    <w:rsid w:val="00A65806"/>
    <w:rsid w:val="00B116C3"/>
    <w:rsid w:val="00B76914"/>
    <w:rsid w:val="00D81D6E"/>
    <w:rsid w:val="00DB4545"/>
    <w:rsid w:val="00E07C34"/>
    <w:rsid w:val="00E8392C"/>
    <w:rsid w:val="00F3091A"/>
    <w:rsid w:val="00F812E4"/>
    <w:rsid w:val="00FB22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70F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70FF"/>
    <w:pPr>
      <w:ind w:firstLineChars="200" w:firstLine="420"/>
    </w:pPr>
  </w:style>
  <w:style w:type="table" w:styleId="TableGrid">
    <w:name w:val="Table Grid"/>
    <w:basedOn w:val="TableNormal"/>
    <w:uiPriority w:val="99"/>
    <w:rsid w:val="008070FF"/>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8070FF"/>
    <w:pPr>
      <w:ind w:firstLineChars="200" w:firstLine="420"/>
    </w:pPr>
    <w:rPr>
      <w:rFonts w:ascii="Calibri" w:hAnsi="Calibri"/>
    </w:rPr>
  </w:style>
  <w:style w:type="character" w:styleId="Hyperlink">
    <w:name w:val="Hyperlink"/>
    <w:basedOn w:val="DefaultParagraphFont"/>
    <w:uiPriority w:val="99"/>
    <w:rsid w:val="006A60A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666439638">
      <w:marLeft w:val="0"/>
      <w:marRight w:val="0"/>
      <w:marTop w:val="0"/>
      <w:marBottom w:val="0"/>
      <w:divBdr>
        <w:top w:val="none" w:sz="0" w:space="0" w:color="auto"/>
        <w:left w:val="none" w:sz="0" w:space="0" w:color="auto"/>
        <w:bottom w:val="none" w:sz="0" w:space="0" w:color="auto"/>
        <w:right w:val="none" w:sz="0" w:space="0" w:color="auto"/>
      </w:divBdr>
      <w:divsChild>
        <w:div w:id="666439637">
          <w:marLeft w:val="0"/>
          <w:marRight w:val="0"/>
          <w:marTop w:val="115"/>
          <w:marBottom w:val="0"/>
          <w:divBdr>
            <w:top w:val="none" w:sz="0" w:space="0" w:color="auto"/>
            <w:left w:val="none" w:sz="0" w:space="0" w:color="auto"/>
            <w:bottom w:val="none" w:sz="0" w:space="0" w:color="auto"/>
            <w:right w:val="none" w:sz="0" w:space="0" w:color="auto"/>
          </w:divBdr>
        </w:div>
        <w:div w:id="666439639">
          <w:marLeft w:val="0"/>
          <w:marRight w:val="0"/>
          <w:marTop w:val="115"/>
          <w:marBottom w:val="0"/>
          <w:divBdr>
            <w:top w:val="none" w:sz="0" w:space="0" w:color="auto"/>
            <w:left w:val="none" w:sz="0" w:space="0" w:color="auto"/>
            <w:bottom w:val="none" w:sz="0" w:space="0" w:color="auto"/>
            <w:right w:val="none" w:sz="0" w:space="0" w:color="auto"/>
          </w:divBdr>
        </w:div>
        <w:div w:id="666439640">
          <w:marLeft w:val="0"/>
          <w:marRight w:val="0"/>
          <w:marTop w:val="115"/>
          <w:marBottom w:val="0"/>
          <w:divBdr>
            <w:top w:val="none" w:sz="0" w:space="0" w:color="auto"/>
            <w:left w:val="none" w:sz="0" w:space="0" w:color="auto"/>
            <w:bottom w:val="none" w:sz="0" w:space="0" w:color="auto"/>
            <w:right w:val="none" w:sz="0" w:space="0" w:color="auto"/>
          </w:divBdr>
        </w:div>
        <w:div w:id="666439641">
          <w:marLeft w:val="0"/>
          <w:marRight w:val="0"/>
          <w:marTop w:val="115"/>
          <w:marBottom w:val="0"/>
          <w:divBdr>
            <w:top w:val="none" w:sz="0" w:space="0" w:color="auto"/>
            <w:left w:val="none" w:sz="0" w:space="0" w:color="auto"/>
            <w:bottom w:val="none" w:sz="0" w:space="0" w:color="auto"/>
            <w:right w:val="none" w:sz="0" w:space="0" w:color="auto"/>
          </w:divBdr>
        </w:div>
        <w:div w:id="666439642">
          <w:marLeft w:val="0"/>
          <w:marRight w:val="0"/>
          <w:marTop w:val="115"/>
          <w:marBottom w:val="0"/>
          <w:divBdr>
            <w:top w:val="none" w:sz="0" w:space="0" w:color="auto"/>
            <w:left w:val="none" w:sz="0" w:space="0" w:color="auto"/>
            <w:bottom w:val="none" w:sz="0" w:space="0" w:color="auto"/>
            <w:right w:val="none" w:sz="0" w:space="0" w:color="auto"/>
          </w:divBdr>
        </w:div>
        <w:div w:id="666439645">
          <w:marLeft w:val="0"/>
          <w:marRight w:val="0"/>
          <w:marTop w:val="115"/>
          <w:marBottom w:val="0"/>
          <w:divBdr>
            <w:top w:val="none" w:sz="0" w:space="0" w:color="auto"/>
            <w:left w:val="none" w:sz="0" w:space="0" w:color="auto"/>
            <w:bottom w:val="none" w:sz="0" w:space="0" w:color="auto"/>
            <w:right w:val="none" w:sz="0" w:space="0" w:color="auto"/>
          </w:divBdr>
        </w:div>
      </w:divsChild>
    </w:div>
    <w:div w:id="666439644">
      <w:marLeft w:val="0"/>
      <w:marRight w:val="0"/>
      <w:marTop w:val="0"/>
      <w:marBottom w:val="0"/>
      <w:divBdr>
        <w:top w:val="none" w:sz="0" w:space="0" w:color="auto"/>
        <w:left w:val="none" w:sz="0" w:space="0" w:color="auto"/>
        <w:bottom w:val="none" w:sz="0" w:space="0" w:color="auto"/>
        <w:right w:val="none" w:sz="0" w:space="0" w:color="auto"/>
      </w:divBdr>
      <w:divsChild>
        <w:div w:id="666439643">
          <w:marLeft w:val="432"/>
          <w:marRight w:val="0"/>
          <w:marTop w:val="134"/>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eschool.net.cn" TargetMode="External"/><Relationship Id="rId5" Type="http://schemas.openxmlformats.org/officeDocument/2006/relationships/hyperlink" Target="http://www.age06.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5</Pages>
  <Words>481</Words>
  <Characters>2745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林慧</dc:creator>
  <cp:keywords/>
  <dc:description/>
  <cp:lastModifiedBy>User</cp:lastModifiedBy>
  <cp:revision>6</cp:revision>
  <dcterms:created xsi:type="dcterms:W3CDTF">2014-10-07T14:13:00Z</dcterms:created>
  <dcterms:modified xsi:type="dcterms:W3CDTF">2014-10-16T11:15:00Z</dcterms:modified>
</cp:coreProperties>
</file>